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00096">
      <w:pPr>
        <w:tabs>
          <w:tab w:val="right" w:pos="9639"/>
        </w:tabs>
        <w:spacing w:after="0"/>
        <w:rPr>
          <w:rFonts w:ascii="Arial" w:hAnsi="Arial"/>
          <w:b/>
          <w:i/>
          <w:sz w:val="28"/>
          <w:lang w:eastAsia="ko-KR"/>
        </w:rPr>
      </w:pPr>
      <w:r>
        <w:rPr>
          <w:rFonts w:ascii="Arial" w:hAnsi="Arial"/>
          <w:b/>
          <w:sz w:val="24"/>
        </w:rPr>
        <w:t>3GPP TSG-RAN WG2 Meeting #1</w:t>
      </w:r>
      <w:r>
        <w:rPr>
          <w:rFonts w:hint="eastAsia" w:ascii="Arial" w:hAnsi="Arial"/>
          <w:b/>
          <w:sz w:val="24"/>
        </w:rPr>
        <w:t>3</w:t>
      </w:r>
      <w:r>
        <w:rPr>
          <w:rFonts w:ascii="Arial" w:hAnsi="Arial"/>
          <w:b/>
          <w:sz w:val="24"/>
        </w:rPr>
        <w:t xml:space="preserve">1 </w:t>
      </w:r>
      <w:r>
        <w:rPr>
          <w:rFonts w:hint="eastAsia" w:ascii="Arial" w:hAnsi="Arial"/>
          <w:b/>
          <w:sz w:val="24"/>
        </w:rPr>
        <w:t>bis</w:t>
      </w:r>
      <w:r>
        <w:rPr>
          <w:rFonts w:hint="eastAsia" w:ascii="Arial" w:hAnsi="Arial" w:eastAsia="宋体"/>
          <w:b/>
          <w:sz w:val="24"/>
          <w:lang w:val="en-US" w:eastAsia="zh-CN"/>
        </w:rPr>
        <w:tab/>
        <w:t>RP-252468</w:t>
      </w:r>
      <w:bookmarkStart w:id="3" w:name="_GoBack"/>
      <w:bookmarkEnd w:id="3"/>
      <w:r>
        <w:rPr>
          <w:rFonts w:ascii="Arial" w:hAnsi="Arial"/>
          <w:b/>
          <w:i/>
          <w:sz w:val="28"/>
        </w:rPr>
        <w:tab/>
      </w:r>
    </w:p>
    <w:p w14:paraId="0926CB29">
      <w:pPr>
        <w:tabs>
          <w:tab w:val="left" w:pos="1985"/>
        </w:tabs>
        <w:overflowPunct w:val="0"/>
        <w:autoSpaceDE w:val="0"/>
        <w:autoSpaceDN w:val="0"/>
        <w:adjustRightInd w:val="0"/>
        <w:spacing w:after="60" w:line="288" w:lineRule="auto"/>
        <w:jc w:val="both"/>
        <w:textAlignment w:val="baseline"/>
        <w:rPr>
          <w:rFonts w:ascii="Arial" w:hAnsi="Arial"/>
          <w:b/>
          <w:sz w:val="24"/>
        </w:rPr>
      </w:pPr>
      <w:r>
        <w:rPr>
          <w:rFonts w:ascii="Arial" w:hAnsi="Arial"/>
          <w:b/>
          <w:sz w:val="24"/>
        </w:rPr>
        <w:t>B</w:t>
      </w:r>
      <w:r>
        <w:rPr>
          <w:rFonts w:hint="eastAsia" w:ascii="Arial" w:hAnsi="Arial"/>
          <w:b/>
          <w:sz w:val="24"/>
        </w:rPr>
        <w:t>eijing</w:t>
      </w:r>
      <w:r>
        <w:rPr>
          <w:rFonts w:ascii="Arial" w:hAnsi="Arial"/>
          <w:b/>
          <w:sz w:val="24"/>
        </w:rPr>
        <w:t>, C</w:t>
      </w:r>
      <w:r>
        <w:rPr>
          <w:rFonts w:hint="eastAsia" w:ascii="Arial" w:hAnsi="Arial"/>
          <w:b/>
          <w:sz w:val="24"/>
        </w:rPr>
        <w:t>hina</w:t>
      </w:r>
      <w:r>
        <w:rPr>
          <w:rFonts w:ascii="Arial" w:hAnsi="Arial"/>
          <w:b/>
          <w:sz w:val="24"/>
        </w:rPr>
        <w:t>, 13th O</w:t>
      </w:r>
      <w:r>
        <w:rPr>
          <w:rFonts w:hint="eastAsia" w:ascii="Arial" w:hAnsi="Arial"/>
          <w:b/>
          <w:sz w:val="24"/>
        </w:rPr>
        <w:t>ct</w:t>
      </w:r>
      <w:r>
        <w:rPr>
          <w:rFonts w:ascii="Arial" w:hAnsi="Arial"/>
          <w:b/>
          <w:sz w:val="24"/>
        </w:rPr>
        <w:t xml:space="preserve"> – 17th O</w:t>
      </w:r>
      <w:r>
        <w:rPr>
          <w:rFonts w:hint="eastAsia" w:ascii="Arial" w:hAnsi="Arial"/>
          <w:b/>
          <w:sz w:val="24"/>
        </w:rPr>
        <w:t>ct</w:t>
      </w:r>
      <w:r>
        <w:rPr>
          <w:rFonts w:ascii="Arial" w:hAnsi="Arial"/>
          <w:b/>
          <w:sz w:val="24"/>
        </w:rPr>
        <w:t>, 2025</w:t>
      </w:r>
      <w:r>
        <w:rPr>
          <w:rFonts w:ascii="Arial" w:hAnsi="Arial"/>
          <w:b/>
          <w:sz w:val="24"/>
        </w:rPr>
        <w:tab/>
      </w:r>
    </w:p>
    <w:p w14:paraId="304CA708">
      <w:pPr>
        <w:pStyle w:val="113"/>
        <w:tabs>
          <w:tab w:val="right" w:pos="9639"/>
        </w:tabs>
        <w:spacing w:after="0"/>
        <w:rPr>
          <w:rFonts w:eastAsia="Malgun Gothic"/>
          <w:b/>
          <w:sz w:val="24"/>
          <w:lang w:eastAsia="ko-KR"/>
        </w:rPr>
      </w:pPr>
    </w:p>
    <w:p w14:paraId="3666D74B">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Agenda Item</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hint="eastAsia" w:ascii="Arial" w:hAnsi="Arial" w:cs="Arial"/>
          <w:b/>
          <w:sz w:val="28"/>
          <w:szCs w:val="28"/>
          <w:lang w:val="en-US" w:eastAsia="ko-KR"/>
        </w:rPr>
        <w:t xml:space="preserve">8.8.2 </w:t>
      </w:r>
    </w:p>
    <w:p w14:paraId="225E1E15">
      <w:pPr>
        <w:tabs>
          <w:tab w:val="left" w:pos="1843"/>
        </w:tabs>
        <w:spacing w:after="60" w:line="288" w:lineRule="auto"/>
        <w:jc w:val="both"/>
        <w:rPr>
          <w:rFonts w:hint="eastAsia" w:ascii="Arial" w:hAnsi="Arial" w:eastAsia="宋体"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hint="eastAsia" w:ascii="Arial" w:hAnsi="Arial" w:eastAsia="宋体" w:cs="Arial"/>
          <w:b/>
          <w:sz w:val="28"/>
          <w:szCs w:val="28"/>
          <w:lang w:val="en-US" w:eastAsia="zh-CN"/>
        </w:rPr>
        <w:t>CENC</w:t>
      </w:r>
    </w:p>
    <w:p w14:paraId="0FB4CA33">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Title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w w:val="99"/>
          <w:sz w:val="28"/>
          <w:szCs w:val="28"/>
          <w:lang w:val="en-US"/>
        </w:rPr>
        <w:t xml:space="preserve">Discussion on </w:t>
      </w:r>
      <w:r>
        <w:rPr>
          <w:rFonts w:hint="eastAsia" w:ascii="Arial" w:hAnsi="Arial" w:cs="Arial"/>
          <w:b/>
          <w:w w:val="99"/>
          <w:sz w:val="28"/>
          <w:szCs w:val="28"/>
          <w:lang w:val="en-US" w:eastAsia="ko-KR"/>
        </w:rPr>
        <w:t>downlink coverage enhancement</w:t>
      </w:r>
    </w:p>
    <w:p w14:paraId="25BDAD58">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rPr>
        <w:t>Discussion and Decision</w:t>
      </w:r>
    </w:p>
    <w:p w14:paraId="1E33C7AB">
      <w:pPr>
        <w:pStyle w:val="2"/>
        <w:rPr>
          <w:rFonts w:ascii="Times New Roman" w:hAnsi="Times New Roman"/>
          <w:lang w:val="en-US" w:eastAsia="ko-KR"/>
        </w:rPr>
      </w:pPr>
      <w:r>
        <w:rPr>
          <w:rFonts w:hint="eastAsia"/>
          <w:lang w:val="en-US" w:eastAsia="ko-KR"/>
        </w:rPr>
        <w:t>1. Introduction</w:t>
      </w:r>
    </w:p>
    <w:p w14:paraId="437FAF9B">
      <w:pPr>
        <w:jc w:val="both"/>
        <w:rPr>
          <w:rFonts w:eastAsiaTheme="minorEastAsia"/>
          <w:lang w:val="en-US" w:eastAsia="ko-KR"/>
        </w:rPr>
      </w:pPr>
      <w:r>
        <w:rPr>
          <w:rFonts w:eastAsia="Calibri"/>
          <w:lang w:val="en-US" w:eastAsia="zh-CN"/>
        </w:rPr>
        <w:t>During RAN2#131</w:t>
      </w:r>
      <w:r>
        <w:rPr>
          <w:rFonts w:eastAsiaTheme="minorEastAsia"/>
          <w:lang w:val="en-US" w:eastAsia="ko-KR"/>
        </w:rPr>
        <w:t xml:space="preserve"> </w:t>
      </w:r>
      <w:r>
        <w:rPr>
          <w:rFonts w:eastAsia="Calibri"/>
          <w:lang w:val="en-US" w:eastAsia="zh-CN"/>
        </w:rPr>
        <w:t xml:space="preserve">meeting, RAN2 made some progress </w:t>
      </w:r>
      <w:r>
        <w:rPr>
          <w:rFonts w:eastAsiaTheme="minorEastAsia"/>
          <w:lang w:val="en-US" w:eastAsia="ko-KR"/>
        </w:rPr>
        <w:t>with</w:t>
      </w:r>
      <w:r>
        <w:rPr>
          <w:rFonts w:eastAsia="Calibri"/>
          <w:lang w:val="en-US" w:eastAsia="zh-CN"/>
        </w:rPr>
        <w:t xml:space="preserve"> the following statements[1]:</w:t>
      </w:r>
    </w:p>
    <w:p w14:paraId="72A1D7FB">
      <w:pPr>
        <w:pStyle w:val="123"/>
        <w:pBdr>
          <w:top w:val="single" w:color="auto" w:sz="4" w:space="1"/>
          <w:left w:val="single" w:color="auto" w:sz="4" w:space="4"/>
          <w:bottom w:val="single" w:color="auto" w:sz="4" w:space="1"/>
          <w:right w:val="single" w:color="auto" w:sz="4" w:space="4"/>
        </w:pBdr>
      </w:pPr>
      <w:r>
        <w:rPr>
          <w:rFonts w:hint="eastAsia"/>
        </w:rPr>
        <w:t>RAN2#1</w:t>
      </w:r>
      <w:r>
        <w:t>31</w:t>
      </w:r>
      <w:r>
        <w:rPr>
          <w:rFonts w:hint="eastAsia"/>
        </w:rPr>
        <w:t xml:space="preserve"> meeting a</w:t>
      </w:r>
      <w:r>
        <w:t>greements</w:t>
      </w:r>
      <w:r>
        <w:rPr>
          <w:rFonts w:hint="eastAsia"/>
        </w:rPr>
        <w:t>:</w:t>
      </w:r>
    </w:p>
    <w:p w14:paraId="028CB9D6">
      <w:pPr>
        <w:pStyle w:val="123"/>
        <w:pBdr>
          <w:top w:val="single" w:color="auto" w:sz="4" w:space="1"/>
          <w:left w:val="single" w:color="auto" w:sz="4" w:space="4"/>
          <w:bottom w:val="single" w:color="auto" w:sz="4" w:space="1"/>
          <w:right w:val="single" w:color="auto" w:sz="4" w:space="4"/>
        </w:pBdr>
      </w:pPr>
      <w:r>
        <w:t>1.</w:t>
      </w:r>
      <w:r>
        <w:tab/>
      </w:r>
      <w:r>
        <w:t>RAN2 reconfirms the understanding that if the NW configures more than 4 STMCs the UE in idle/inactive the UE selects up to 4 STMCs (or less, depending on the UE capability) based on location and only considers them for measurements</w:t>
      </w:r>
    </w:p>
    <w:p w14:paraId="6BC1EDC7">
      <w:pPr>
        <w:pStyle w:val="123"/>
        <w:pBdr>
          <w:top w:val="single" w:color="auto" w:sz="4" w:space="1"/>
          <w:left w:val="single" w:color="auto" w:sz="4" w:space="4"/>
          <w:bottom w:val="single" w:color="auto" w:sz="4" w:space="1"/>
          <w:right w:val="single" w:color="auto" w:sz="4" w:space="4"/>
        </w:pBdr>
      </w:pPr>
      <w:r>
        <w:t>2</w:t>
      </w:r>
      <w:r>
        <w:rPr>
          <w:rFonts w:hint="eastAsia" w:ascii="宋体" w:hAnsi="宋体" w:eastAsia="宋体"/>
          <w:lang w:eastAsia="zh-CN"/>
        </w:rPr>
        <w:t>.</w:t>
      </w:r>
      <w:r>
        <w:tab/>
      </w:r>
      <w:r>
        <w:t xml:space="preserve">In connected mode the NW will only configure up to 4 STMC. </w:t>
      </w:r>
    </w:p>
    <w:p w14:paraId="09CBDD7D">
      <w:pPr>
        <w:pStyle w:val="123"/>
        <w:pBdr>
          <w:top w:val="single" w:color="auto" w:sz="4" w:space="1"/>
          <w:left w:val="single" w:color="auto" w:sz="4" w:space="4"/>
          <w:bottom w:val="single" w:color="auto" w:sz="4" w:space="1"/>
          <w:right w:val="single" w:color="auto" w:sz="4" w:space="4"/>
        </w:pBdr>
      </w:pPr>
      <w:r>
        <w:t>3.</w:t>
      </w:r>
      <w:r>
        <w:tab/>
      </w:r>
      <w:r>
        <w:t>UE Assistance Information message will include information to the NW to (re)configure the most relevant SMTCs for the area where the UE is located</w:t>
      </w:r>
    </w:p>
    <w:p w14:paraId="6CFCC811">
      <w:pPr>
        <w:pStyle w:val="123"/>
        <w:pBdr>
          <w:top w:val="single" w:color="auto" w:sz="4" w:space="1"/>
          <w:left w:val="single" w:color="auto" w:sz="4" w:space="4"/>
          <w:bottom w:val="single" w:color="auto" w:sz="4" w:space="1"/>
          <w:right w:val="single" w:color="auto" w:sz="4" w:space="4"/>
        </w:pBdr>
      </w:pPr>
      <w:r>
        <w:t>4.</w:t>
      </w:r>
      <w:r>
        <w:tab/>
      </w:r>
      <w:r>
        <w:t>The procedure for UE assisted SMTC configuration in connected mode is follows:</w:t>
      </w:r>
    </w:p>
    <w:p w14:paraId="38943534">
      <w:pPr>
        <w:pStyle w:val="123"/>
        <w:pBdr>
          <w:top w:val="single" w:color="auto" w:sz="4" w:space="1"/>
          <w:left w:val="single" w:color="auto" w:sz="4" w:space="4"/>
          <w:bottom w:val="single" w:color="auto" w:sz="4" w:space="1"/>
          <w:right w:val="single" w:color="auto" w:sz="4" w:space="4"/>
        </w:pBdr>
      </w:pPr>
      <w:r>
        <w:tab/>
      </w:r>
      <w:r>
        <w:t>-</w:t>
      </w:r>
      <w:r>
        <w:tab/>
      </w:r>
      <w:r>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28C9DDA4">
      <w:pPr>
        <w:pStyle w:val="123"/>
        <w:pBdr>
          <w:top w:val="single" w:color="auto" w:sz="4" w:space="1"/>
          <w:left w:val="single" w:color="auto" w:sz="4" w:space="4"/>
          <w:bottom w:val="single" w:color="auto" w:sz="4" w:space="1"/>
          <w:right w:val="single" w:color="auto" w:sz="4" w:space="4"/>
        </w:pBdr>
      </w:pPr>
      <w:r>
        <w:tab/>
      </w:r>
      <w:r>
        <w:t>-</w:t>
      </w:r>
      <w:r>
        <w:tab/>
      </w:r>
      <w:r>
        <w:t xml:space="preserve">The UE reports an indication of the N closest reference locations via UE assistance information, e.g. bitmap or list of indices of the locations. </w:t>
      </w:r>
    </w:p>
    <w:p w14:paraId="63489692">
      <w:pPr>
        <w:pStyle w:val="123"/>
        <w:pBdr>
          <w:top w:val="single" w:color="auto" w:sz="4" w:space="1"/>
          <w:left w:val="single" w:color="auto" w:sz="4" w:space="4"/>
          <w:bottom w:val="single" w:color="auto" w:sz="4" w:space="1"/>
          <w:right w:val="single" w:color="auto" w:sz="4" w:space="4"/>
        </w:pBdr>
      </w:pPr>
      <w:r>
        <w:tab/>
      </w:r>
      <w:r>
        <w:t>-</w:t>
      </w:r>
      <w:r>
        <w:tab/>
      </w:r>
      <w:r>
        <w:t>The UE can report the N closest reference locations via the RRCReconfigurationComplete message.</w:t>
      </w:r>
    </w:p>
    <w:p w14:paraId="72C54F81">
      <w:pPr>
        <w:pStyle w:val="123"/>
        <w:pBdr>
          <w:top w:val="single" w:color="auto" w:sz="4" w:space="1"/>
          <w:left w:val="single" w:color="auto" w:sz="4" w:space="4"/>
          <w:bottom w:val="single" w:color="auto" w:sz="4" w:space="1"/>
          <w:right w:val="single" w:color="auto" w:sz="4" w:space="4"/>
        </w:pBdr>
      </w:pPr>
      <w:r>
        <w:tab/>
      </w:r>
      <w:r>
        <w:t>-</w:t>
      </w:r>
      <w:r>
        <w:tab/>
      </w:r>
      <w:r>
        <w:t>The network configures the relevant SMTC(s). The maximum number of configured SMTCs is according to legacy UE capability in terms of SMTC support (same as legacy).</w:t>
      </w:r>
    </w:p>
    <w:p w14:paraId="602F9E09">
      <w:pPr>
        <w:pStyle w:val="123"/>
        <w:pBdr>
          <w:top w:val="single" w:color="auto" w:sz="4" w:space="1"/>
          <w:left w:val="single" w:color="auto" w:sz="4" w:space="4"/>
          <w:bottom w:val="single" w:color="auto" w:sz="4" w:space="1"/>
          <w:right w:val="single" w:color="auto" w:sz="4" w:space="4"/>
        </w:pBdr>
      </w:pPr>
      <w:r>
        <w:tab/>
      </w:r>
      <w:r>
        <w:t>-</w:t>
      </w:r>
      <w:r>
        <w:tab/>
      </w:r>
      <w:r>
        <w:t>The UE provides an update on the set of the N closest reference locations, if changed, via UE assistance information. Upon receiving an update, the network reconfigures the relevant SMTC(s), if changed.</w:t>
      </w:r>
    </w:p>
    <w:p w14:paraId="37A6ABD4">
      <w:pPr>
        <w:spacing w:before="180"/>
        <w:ind w:firstLine="284"/>
        <w:jc w:val="both"/>
        <w:rPr>
          <w:bCs/>
          <w:lang w:eastAsia="ko-KR"/>
        </w:rPr>
      </w:pPr>
      <w:r>
        <w:rPr>
          <w:bCs/>
          <w:lang w:eastAsia="ko-KR"/>
        </w:rPr>
        <w:t xml:space="preserve">In this contribution, we </w:t>
      </w:r>
      <w:r>
        <w:rPr>
          <w:rFonts w:hint="eastAsia"/>
          <w:bCs/>
          <w:lang w:eastAsia="ko-KR"/>
        </w:rPr>
        <w:t xml:space="preserve">will discuss the remaining issues related to the agreements </w:t>
      </w:r>
    </w:p>
    <w:p w14:paraId="6B687295">
      <w:pPr>
        <w:pStyle w:val="2"/>
        <w:spacing w:line="300" w:lineRule="atLeast"/>
      </w:pPr>
      <w:r>
        <w:rPr>
          <w:rFonts w:ascii="Times New Roman" w:hAnsi="Times New Roman"/>
          <w:lang w:val="en-US" w:eastAsia="ko-KR"/>
        </w:rPr>
        <w:t>2</w:t>
      </w:r>
      <w:r>
        <w:rPr>
          <w:rFonts w:ascii="Times New Roman" w:hAnsi="Times New Roman"/>
          <w:lang w:val="en-US"/>
        </w:rPr>
        <w:t xml:space="preserve">. </w:t>
      </w:r>
      <w:r>
        <w:rPr>
          <w:rFonts w:ascii="Times New Roman" w:hAnsi="Times New Roman"/>
          <w:lang w:val="en-US" w:eastAsia="ko-KR"/>
        </w:rPr>
        <w:t>Discussion</w:t>
      </w:r>
      <w:bookmarkStart w:id="0" w:name="_Hlk193973805"/>
      <w:bookmarkStart w:id="1" w:name="_Hlk189223064"/>
    </w:p>
    <w:bookmarkEnd w:id="0"/>
    <w:p w14:paraId="79C64370">
      <w:pPr>
        <w:pStyle w:val="77"/>
        <w:ind w:firstLineChars="0"/>
        <w:rPr>
          <w:rFonts w:ascii="宋体" w:hAnsi="宋体" w:eastAsia="宋体"/>
          <w:bCs/>
          <w:u w:val="single"/>
        </w:rPr>
      </w:pPr>
      <w:r>
        <w:rPr>
          <w:rFonts w:hint="eastAsia" w:ascii="宋体" w:hAnsi="宋体" w:eastAsia="宋体"/>
          <w:bCs/>
          <w:u w:val="single"/>
        </w:rPr>
        <w:t>Assistance information for UE to perform SMTC selection</w:t>
      </w:r>
    </w:p>
    <w:p w14:paraId="79300399">
      <w:pPr>
        <w:spacing w:before="120"/>
        <w:jc w:val="both"/>
        <w:rPr>
          <w:rFonts w:eastAsiaTheme="minorEastAsia"/>
          <w:lang w:eastAsia="ko-KR"/>
        </w:rPr>
      </w:pPr>
      <w:r>
        <w:rPr>
          <w:rFonts w:eastAsiaTheme="minorEastAsia"/>
          <w:lang w:eastAsia="ko-KR"/>
        </w:rPr>
        <w:t>In the last RAN2 meeting, RAN2 reconfirms the understanding that if the NW configures more than 4 STMCs the UE in idle/inactive the UE selects up to 4 STMCs (or less, depending on the UE capability) based on location and only considers them for measurements. At the same time, in connected mode the NW will only configure up to 4 STMC. Moreover, it was also decided in the previous meeting that there are two configuration methods when performing SMTC configuration:</w:t>
      </w:r>
    </w:p>
    <w:p w14:paraId="3B4D6C2B">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1:</w:t>
      </w:r>
      <w:r>
        <w:rPr>
          <w:rFonts w:hint="eastAsia" w:ascii="Times New Roman" w:hAnsi="Times New Roman" w:eastAsiaTheme="minorEastAsia"/>
          <w:kern w:val="0"/>
          <w:szCs w:val="20"/>
          <w:lang w:val="en-GB"/>
        </w:rPr>
        <w:t xml:space="preserve"> </w:t>
      </w:r>
      <w:r>
        <w:rPr>
          <w:rFonts w:ascii="Times New Roman" w:hAnsi="Times New Roman" w:eastAsiaTheme="minorEastAsia"/>
          <w:kern w:val="0"/>
          <w:szCs w:val="20"/>
          <w:lang w:val="en-GB"/>
        </w:rPr>
        <w:t>Reference location information of neighbor cells</w:t>
      </w:r>
    </w:p>
    <w:p w14:paraId="243B722F">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 xml:space="preserve">Alt 2: </w:t>
      </w:r>
      <w:r>
        <w:rPr>
          <w:rFonts w:hint="eastAsia" w:ascii="Times New Roman" w:hAnsi="Times New Roman" w:eastAsiaTheme="minorEastAsia"/>
          <w:kern w:val="0"/>
          <w:szCs w:val="20"/>
          <w:lang w:val="en-GB"/>
        </w:rPr>
        <w:t>Serving cell</w:t>
      </w:r>
      <w:r>
        <w:rPr>
          <w:rFonts w:ascii="Times New Roman" w:hAnsi="Times New Roman" w:eastAsiaTheme="minorEastAsia"/>
          <w:kern w:val="0"/>
          <w:szCs w:val="20"/>
          <w:lang w:val="en-GB"/>
        </w:rPr>
        <w:t>’</w:t>
      </w:r>
      <w:r>
        <w:rPr>
          <w:rFonts w:hint="eastAsia" w:ascii="Times New Roman" w:hAnsi="Times New Roman" w:eastAsiaTheme="minorEastAsia"/>
          <w:kern w:val="0"/>
          <w:szCs w:val="20"/>
          <w:lang w:val="en-GB"/>
        </w:rPr>
        <w:t>s SSB beam index</w:t>
      </w:r>
    </w:p>
    <w:p w14:paraId="21275204">
      <w:pPr>
        <w:spacing w:before="120"/>
        <w:jc w:val="both"/>
        <w:rPr>
          <w:rFonts w:eastAsiaTheme="minorEastAsia"/>
          <w:lang w:eastAsia="ko-KR"/>
        </w:rPr>
      </w:pPr>
      <w:r>
        <w:rPr>
          <w:rFonts w:eastAsiaTheme="minorEastAsia"/>
          <w:lang w:eastAsia="ko-KR"/>
        </w:rPr>
        <w:t>The location-based SMTC selection procedure requires UEs to support GNSS and UE in idle mode requires additional signaling interactions to obtain its location, which increases the power consumption and complexity of UE. Meanwhile, this solution is highly dependent on the availability of GNSS. Considering the GNSS information may be temporarily unavailable, UEs may fail to determine its distance to the neighbour cell.</w:t>
      </w:r>
    </w:p>
    <w:p w14:paraId="5D47FE2B">
      <w:pPr>
        <w:spacing w:before="120"/>
        <w:jc w:val="both"/>
        <w:rPr>
          <w:rFonts w:eastAsiaTheme="minorEastAsia"/>
          <w:lang w:eastAsia="ko-KR"/>
        </w:rPr>
      </w:pPr>
      <w:r>
        <w:rPr>
          <w:rFonts w:hint="eastAsia"/>
          <w:b/>
          <w:bCs/>
        </w:rPr>
        <w:t>Observation 1:</w:t>
      </w:r>
      <w:r>
        <w:rPr>
          <w:b/>
          <w:bCs/>
        </w:rPr>
        <w:t xml:space="preserve"> The location-based SMTC selection is highly dependent on the availability of GNSS. However, for UEs with a fixed location, their positions remain unchanged, and obtaining their own positions only requires one interaction.</w:t>
      </w:r>
    </w:p>
    <w:p w14:paraId="47077F36">
      <w:pPr>
        <w:spacing w:before="120"/>
        <w:jc w:val="both"/>
        <w:rPr>
          <w:rFonts w:eastAsiaTheme="minorEastAsia"/>
          <w:lang w:eastAsia="ko-KR"/>
        </w:rPr>
      </w:pPr>
      <w:r>
        <w:rPr>
          <w:rFonts w:eastAsiaTheme="minorEastAsia"/>
          <w:lang w:eastAsia="ko-KR"/>
        </w:rPr>
        <w:t>We introduce an SSB-index based SMTC selection procedure where each SMTC will be associated with an SSB index list of the serving cell. The UE can select the SMTC based on the geographical relationship between the SSB number of the beam it is in and the SSB number of the adjacent serving cell.</w:t>
      </w:r>
    </w:p>
    <w:p w14:paraId="3903DAF5">
      <w:pPr>
        <w:spacing w:before="120"/>
        <w:jc w:val="both"/>
        <w:rPr>
          <w:b/>
          <w:bCs/>
        </w:rPr>
      </w:pPr>
      <w:r>
        <w:rPr>
          <w:rFonts w:hint="eastAsia"/>
          <w:b/>
          <w:bCs/>
        </w:rPr>
        <w:t xml:space="preserve">Observation </w:t>
      </w:r>
      <w:r>
        <w:rPr>
          <w:b/>
          <w:bCs/>
        </w:rPr>
        <w:t>2</w:t>
      </w:r>
      <w:r>
        <w:rPr>
          <w:rFonts w:hint="eastAsia"/>
          <w:b/>
          <w:bCs/>
        </w:rPr>
        <w:t>:</w:t>
      </w:r>
      <w:r>
        <w:rPr>
          <w:b/>
          <w:bCs/>
        </w:rPr>
        <w:t xml:space="preserve"> The selection based on SSB beam index for SMTC imposes requirements on network deployment. It is necessary to ensure that consistent SSB beam index and SMTC mapping are configured among UEs within the service cell during satellite coverage.</w:t>
      </w:r>
    </w:p>
    <w:p w14:paraId="29EA0CED">
      <w:pPr>
        <w:tabs>
          <w:tab w:val="center" w:pos="4819"/>
        </w:tabs>
        <w:rPr>
          <w:b/>
        </w:rPr>
      </w:pPr>
      <w:r>
        <w:rPr>
          <w:rFonts w:hint="eastAsia"/>
          <w:b/>
          <w:bCs/>
        </w:rPr>
        <w:t>Proposal 1</w:t>
      </w:r>
      <w:r>
        <w:rPr>
          <w:rFonts w:hint="eastAsia"/>
          <w:b/>
        </w:rPr>
        <w:t xml:space="preserve">: </w:t>
      </w:r>
      <w:r>
        <w:rPr>
          <w:b/>
        </w:rPr>
        <w:t xml:space="preserve">RAN2 should support the SMTC selection method option, which is optional. In the idle state, UEs at fixed locations can adopt location-based SMTC selection. In the </w:t>
      </w:r>
      <w:r>
        <w:rPr>
          <w:rFonts w:hint="eastAsia"/>
          <w:b/>
        </w:rPr>
        <w:t>inactive</w:t>
      </w:r>
      <w:r>
        <w:rPr>
          <w:b/>
        </w:rPr>
        <w:t>/connected state, SMTC selection based on SSB index can be used.</w:t>
      </w:r>
    </w:p>
    <w:p w14:paraId="4BE8C15B">
      <w:pPr>
        <w:spacing w:before="120"/>
        <w:jc w:val="both"/>
        <w:rPr>
          <w:rFonts w:eastAsiaTheme="minorEastAsia"/>
          <w:b/>
          <w:u w:val="single"/>
        </w:rPr>
      </w:pPr>
      <w:r>
        <w:rPr>
          <w:rFonts w:hint="eastAsia" w:eastAsiaTheme="minorEastAsia"/>
          <w:b/>
          <w:u w:val="single"/>
          <w:lang w:eastAsia="ko-KR"/>
        </w:rPr>
        <w:t>Configuring a</w:t>
      </w:r>
      <w:r>
        <w:rPr>
          <w:rFonts w:hint="eastAsia" w:eastAsiaTheme="minorEastAsia"/>
          <w:b/>
          <w:u w:val="single"/>
        </w:rPr>
        <w:t>ssistance</w:t>
      </w:r>
      <w:r>
        <w:rPr>
          <w:rFonts w:hint="eastAsia" w:eastAsiaTheme="minorEastAsia"/>
          <w:b/>
          <w:u w:val="single"/>
          <w:lang w:eastAsia="ko-KR"/>
        </w:rPr>
        <w:t xml:space="preserve"> location</w:t>
      </w:r>
      <w:r>
        <w:rPr>
          <w:rFonts w:hint="eastAsia" w:eastAsiaTheme="minorEastAsia"/>
          <w:b/>
          <w:u w:val="single"/>
        </w:rPr>
        <w:t xml:space="preserve"> information </w:t>
      </w:r>
    </w:p>
    <w:p w14:paraId="3B4E8C30">
      <w:pPr>
        <w:spacing w:before="120"/>
        <w:jc w:val="both"/>
        <w:rPr>
          <w:rFonts w:eastAsiaTheme="minorEastAsia"/>
          <w:lang w:eastAsia="ko-KR"/>
        </w:rPr>
      </w:pPr>
      <w:r>
        <w:rPr>
          <w:rFonts w:eastAsiaTheme="minorEastAsia"/>
          <w:lang w:eastAsia="ko-KR"/>
        </w:rPr>
        <w:t>Regardless of whether Option 1 and/or Option 2 and/or Option 1 and Option 2 is adopted as assistance location information, RAN2 should discuss how to associate location information with SMTC. Based on the previous meeting, a new SMTC list is to be introduced. Since SMTC4 can be composed of a group of PCIs, we suggest that the new SMTC list be configured together with the PCIs, and the network will associate the location information with the PCIs.</w:t>
      </w:r>
    </w:p>
    <w:p w14:paraId="4F64D5E4">
      <w:pPr>
        <w:tabs>
          <w:tab w:val="center" w:pos="4819"/>
        </w:tabs>
        <w:rPr>
          <w:b/>
          <w:bCs/>
        </w:rPr>
      </w:pPr>
      <w:r>
        <w:rPr>
          <w:rFonts w:hint="eastAsia"/>
          <w:b/>
          <w:bCs/>
        </w:rPr>
        <w:t xml:space="preserve">Proposal </w:t>
      </w:r>
      <w:r>
        <w:rPr>
          <w:b/>
          <w:bCs/>
        </w:rPr>
        <w:t>2</w:t>
      </w:r>
      <w:r>
        <w:rPr>
          <w:rFonts w:hint="eastAsia"/>
          <w:b/>
          <w:bCs/>
        </w:rPr>
        <w:t>：</w:t>
      </w:r>
      <w:r>
        <w:rPr>
          <w:b/>
          <w:bCs/>
        </w:rPr>
        <w:t>Location information is associated with each PCI in the new SMTC list</w:t>
      </w:r>
      <w:r>
        <w:rPr>
          <w:rFonts w:hint="eastAsia"/>
          <w:b/>
          <w:bCs/>
        </w:rPr>
        <w:t>.</w:t>
      </w:r>
    </w:p>
    <w:p w14:paraId="26B3936C">
      <w:pPr>
        <w:spacing w:before="120"/>
        <w:jc w:val="both"/>
        <w:rPr>
          <w:rFonts w:eastAsiaTheme="minorEastAsia"/>
          <w:b/>
          <w:u w:val="single"/>
          <w:lang w:eastAsia="ko-KR"/>
        </w:rPr>
      </w:pPr>
      <w:r>
        <w:rPr>
          <w:rFonts w:eastAsiaTheme="minorEastAsia"/>
          <w:b/>
          <w:u w:val="single"/>
          <w:lang w:eastAsia="ko-KR"/>
        </w:rPr>
        <w:t>SMTC Configuration in Connected Mode</w:t>
      </w:r>
    </w:p>
    <w:p w14:paraId="522B6BF4">
      <w:pPr>
        <w:spacing w:before="120"/>
        <w:jc w:val="both"/>
        <w:rPr>
          <w:rFonts w:eastAsiaTheme="minorEastAsia"/>
          <w:lang w:eastAsia="ko-KR"/>
        </w:rPr>
      </w:pPr>
      <w:r>
        <w:rPr>
          <w:rFonts w:ascii="微软雅黑" w:hAnsi="微软雅黑" w:eastAsia="微软雅黑" w:cs="微软雅黑"/>
          <w:kern w:val="2"/>
          <w:szCs w:val="22"/>
          <w:lang w:val="en-US" w:eastAsia="zh-CN"/>
          <w14:ligatures w14:val="standardContextual"/>
        </w:rPr>
        <w:t>A</w:t>
      </w:r>
      <w:r>
        <w:rPr>
          <w:rFonts w:eastAsiaTheme="minorEastAsia"/>
          <w:lang w:eastAsia="ko-KR"/>
        </w:rPr>
        <w:t>t the previous meeting, it was proposed that there were two options for the selection of SMTC in the connection mode:</w:t>
      </w:r>
    </w:p>
    <w:p w14:paraId="66D941AF">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1: UE provide the closest N reference locations/neighbor cells to network.</w:t>
      </w:r>
    </w:p>
    <w:p w14:paraId="37B9D2CE">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2: UE reports the selected SMTCs from configured SMTC set to network</w:t>
      </w:r>
    </w:p>
    <w:p w14:paraId="7898AA92">
      <w:pPr>
        <w:spacing w:before="120"/>
        <w:jc w:val="both"/>
        <w:rPr>
          <w:rFonts w:eastAsiaTheme="minorEastAsia"/>
          <w:lang w:eastAsia="ko-KR"/>
        </w:rPr>
      </w:pPr>
      <w:r>
        <w:rPr>
          <w:rFonts w:eastAsiaTheme="minorEastAsia"/>
          <w:lang w:eastAsia="ko-KR"/>
        </w:rPr>
        <w:t>From our point of view,, the UE can send its location to the network side through UEAssistanceInformation. The network side then determines the list of its areas based on the UE's location, and finely configures SMTC and gaps according to the coverage of each neighboring cell. It also sends the SMTC configuration to the UE through RRCReconfiguration.</w:t>
      </w:r>
    </w:p>
    <w:p w14:paraId="17342DEB">
      <w:pPr>
        <w:tabs>
          <w:tab w:val="center" w:pos="4819"/>
        </w:tabs>
        <w:rPr>
          <w:b/>
          <w:bCs/>
        </w:rPr>
      </w:pPr>
      <w:r>
        <w:rPr>
          <w:rFonts w:hint="eastAsia"/>
          <w:b/>
          <w:bCs/>
        </w:rPr>
        <w:t xml:space="preserve">Proposal </w:t>
      </w:r>
      <w:r>
        <w:rPr>
          <w:b/>
          <w:bCs/>
        </w:rPr>
        <w:t>3</w:t>
      </w:r>
      <w:r>
        <w:rPr>
          <w:rFonts w:hint="eastAsia"/>
          <w:b/>
          <w:bCs/>
        </w:rPr>
        <w:t xml:space="preserve">：RAN2 should introduce </w:t>
      </w:r>
      <w:r>
        <w:rPr>
          <w:b/>
          <w:bCs/>
        </w:rPr>
        <w:t xml:space="preserve">a mechanism to assist the NW to configure SMTCs </w:t>
      </w:r>
      <w:r>
        <w:rPr>
          <w:rFonts w:hint="eastAsia"/>
          <w:b/>
          <w:bCs/>
        </w:rPr>
        <w:t>based on</w:t>
      </w:r>
      <w:r>
        <w:rPr>
          <w:b/>
          <w:bCs/>
        </w:rPr>
        <w:t xml:space="preserve"> </w:t>
      </w:r>
      <w:r>
        <w:rPr>
          <w:rFonts w:hint="eastAsia"/>
          <w:b/>
          <w:bCs/>
        </w:rPr>
        <w:t xml:space="preserve">UAI </w:t>
      </w:r>
      <w:r>
        <w:rPr>
          <w:b/>
          <w:bCs/>
        </w:rPr>
        <w:t xml:space="preserve">in </w:t>
      </w:r>
      <w:r>
        <w:rPr>
          <w:rFonts w:hint="eastAsia"/>
          <w:b/>
          <w:bCs/>
        </w:rPr>
        <w:t>RRC_CONNECTED</w:t>
      </w:r>
      <w:r>
        <w:rPr>
          <w:b/>
          <w:bCs/>
        </w:rPr>
        <w:t xml:space="preserve"> mode</w:t>
      </w:r>
      <w:r>
        <w:rPr>
          <w:rFonts w:hint="eastAsia"/>
          <w:b/>
          <w:bCs/>
        </w:rPr>
        <w:t>.</w:t>
      </w:r>
    </w:p>
    <w:p w14:paraId="18892B7E">
      <w:pPr>
        <w:widowControl w:val="0"/>
        <w:wordWrap w:val="0"/>
        <w:autoSpaceDE w:val="0"/>
        <w:autoSpaceDN w:val="0"/>
        <w:spacing w:after="160" w:line="259" w:lineRule="auto"/>
        <w:jc w:val="both"/>
        <w:rPr>
          <w:rFonts w:eastAsiaTheme="minorEastAsia"/>
          <w:kern w:val="2"/>
          <w:szCs w:val="22"/>
          <w:lang w:val="en-US" w:eastAsia="ko-KR"/>
          <w14:ligatures w14:val="standardContextual"/>
        </w:rPr>
      </w:pPr>
    </w:p>
    <w:bookmarkEnd w:id="1"/>
    <w:p w14:paraId="2ECBF6BD">
      <w:pPr>
        <w:pStyle w:val="2"/>
        <w:spacing w:line="300" w:lineRule="atLeast"/>
        <w:rPr>
          <w:lang w:val="en-US" w:eastAsia="ko-KR"/>
        </w:rPr>
      </w:pPr>
      <w:r>
        <w:rPr>
          <w:rFonts w:hint="eastAsia" w:eastAsia="Malgun Gothic"/>
          <w:lang w:val="en-US" w:eastAsia="ko-KR"/>
        </w:rPr>
        <w:t>3</w:t>
      </w:r>
      <w:r>
        <w:rPr>
          <w:rFonts w:eastAsia="Malgun Gothic"/>
          <w:lang w:val="en-US" w:eastAsia="ko-KR"/>
        </w:rPr>
        <w:t>.</w:t>
      </w:r>
      <w:r>
        <w:rPr>
          <w:lang w:val="en-US" w:eastAsia="ko-KR"/>
        </w:rPr>
        <w:t xml:space="preserve"> </w:t>
      </w:r>
      <w:r>
        <w:rPr>
          <w:rFonts w:hint="eastAsia"/>
          <w:lang w:val="en-US" w:eastAsia="ko-KR"/>
        </w:rPr>
        <w:t>Conclusion</w:t>
      </w:r>
    </w:p>
    <w:p w14:paraId="61C58EFE">
      <w:pPr>
        <w:ind w:firstLine="200" w:firstLineChars="100"/>
        <w:rPr>
          <w:lang w:eastAsia="ko-KR"/>
        </w:rPr>
      </w:pPr>
      <w:r>
        <w:rPr>
          <w:lang w:eastAsia="ko-KR"/>
        </w:rPr>
        <w:t>In this contribution, following statements are proposed:</w:t>
      </w:r>
    </w:p>
    <w:p w14:paraId="546CAA72">
      <w:pPr>
        <w:ind w:firstLine="200" w:firstLineChars="100"/>
        <w:rPr>
          <w:lang w:eastAsia="ko-KR"/>
        </w:rPr>
      </w:pPr>
    </w:p>
    <w:p w14:paraId="06AA24C8">
      <w:pPr>
        <w:spacing w:before="120"/>
        <w:jc w:val="both"/>
        <w:rPr>
          <w:rFonts w:eastAsiaTheme="minorEastAsia"/>
          <w:lang w:eastAsia="ko-KR"/>
        </w:rPr>
      </w:pPr>
      <w:r>
        <w:rPr>
          <w:rFonts w:hint="eastAsia"/>
          <w:b/>
          <w:bCs/>
        </w:rPr>
        <w:t>Observation 1:</w:t>
      </w:r>
      <w:r>
        <w:rPr>
          <w:b/>
          <w:bCs/>
        </w:rPr>
        <w:t xml:space="preserve"> The location-based SMTC selection is highly dependent on the availability of GNSS. However, for UEs with a fixed location, their positions remain unchanged, and obtaining their own positions only requires one interaction.</w:t>
      </w:r>
    </w:p>
    <w:p w14:paraId="782F7F39">
      <w:pPr>
        <w:spacing w:before="120"/>
        <w:jc w:val="both"/>
        <w:rPr>
          <w:b/>
          <w:bCs/>
        </w:rPr>
      </w:pPr>
      <w:r>
        <w:rPr>
          <w:rFonts w:hint="eastAsia"/>
          <w:b/>
          <w:bCs/>
        </w:rPr>
        <w:t xml:space="preserve">Observation </w:t>
      </w:r>
      <w:r>
        <w:rPr>
          <w:b/>
          <w:bCs/>
        </w:rPr>
        <w:t>2</w:t>
      </w:r>
      <w:r>
        <w:rPr>
          <w:rFonts w:hint="eastAsia"/>
          <w:b/>
          <w:bCs/>
        </w:rPr>
        <w:t>:</w:t>
      </w:r>
      <w:r>
        <w:rPr>
          <w:b/>
          <w:bCs/>
        </w:rPr>
        <w:t xml:space="preserve"> The selection based on SSB beam index for SMTC imposes requirements on network deployment. It is necessary to ensure that consistent SSB beam index and SMTC mapping are configured among UEs within the service cell during satellite coverage.</w:t>
      </w:r>
    </w:p>
    <w:p w14:paraId="1EE71357">
      <w:pPr>
        <w:tabs>
          <w:tab w:val="center" w:pos="4819"/>
        </w:tabs>
        <w:rPr>
          <w:b/>
        </w:rPr>
      </w:pPr>
      <w:r>
        <w:rPr>
          <w:rFonts w:hint="eastAsia"/>
          <w:b/>
          <w:bCs/>
        </w:rPr>
        <w:t>Proposal 1</w:t>
      </w:r>
      <w:r>
        <w:rPr>
          <w:rFonts w:hint="eastAsia"/>
          <w:b/>
        </w:rPr>
        <w:t xml:space="preserve">: </w:t>
      </w:r>
      <w:r>
        <w:rPr>
          <w:b/>
        </w:rPr>
        <w:t xml:space="preserve">RAN2 should support the SMTC selection method option, which is optional. In the idle state, UEs at fixed locations can adopt location-based SMTC selection. In the </w:t>
      </w:r>
      <w:r>
        <w:rPr>
          <w:rFonts w:hint="eastAsia"/>
          <w:b/>
        </w:rPr>
        <w:t>inactive</w:t>
      </w:r>
      <w:r>
        <w:rPr>
          <w:b/>
        </w:rPr>
        <w:t>/connected state, SMTC selection based on SSB index can be used.</w:t>
      </w:r>
    </w:p>
    <w:p w14:paraId="37FE945B">
      <w:pPr>
        <w:tabs>
          <w:tab w:val="center" w:pos="4819"/>
        </w:tabs>
        <w:rPr>
          <w:b/>
          <w:bCs/>
        </w:rPr>
      </w:pPr>
      <w:r>
        <w:rPr>
          <w:rFonts w:hint="eastAsia"/>
          <w:b/>
          <w:bCs/>
        </w:rPr>
        <w:t xml:space="preserve">Proposal </w:t>
      </w:r>
      <w:r>
        <w:rPr>
          <w:b/>
          <w:bCs/>
        </w:rPr>
        <w:t>2</w:t>
      </w:r>
      <w:r>
        <w:rPr>
          <w:rFonts w:hint="eastAsia"/>
          <w:b/>
          <w:bCs/>
        </w:rPr>
        <w:t>：</w:t>
      </w:r>
      <w:r>
        <w:rPr>
          <w:b/>
          <w:bCs/>
        </w:rPr>
        <w:t>Location information is associated with each PCI in the new SMTC list</w:t>
      </w:r>
      <w:r>
        <w:rPr>
          <w:rFonts w:hint="eastAsia"/>
          <w:b/>
          <w:bCs/>
        </w:rPr>
        <w:t>.</w:t>
      </w:r>
    </w:p>
    <w:p w14:paraId="186C1C54">
      <w:pPr>
        <w:tabs>
          <w:tab w:val="center" w:pos="4819"/>
        </w:tabs>
        <w:rPr>
          <w:b/>
          <w:bCs/>
        </w:rPr>
      </w:pPr>
      <w:r>
        <w:rPr>
          <w:rFonts w:hint="eastAsia"/>
          <w:b/>
          <w:bCs/>
        </w:rPr>
        <w:t xml:space="preserve">Proposal </w:t>
      </w:r>
      <w:r>
        <w:rPr>
          <w:b/>
          <w:bCs/>
        </w:rPr>
        <w:t>3</w:t>
      </w:r>
      <w:r>
        <w:rPr>
          <w:rFonts w:hint="eastAsia"/>
          <w:b/>
          <w:bCs/>
        </w:rPr>
        <w:t xml:space="preserve">：RAN2 should introduce </w:t>
      </w:r>
      <w:r>
        <w:rPr>
          <w:b/>
          <w:bCs/>
        </w:rPr>
        <w:t xml:space="preserve">a mechanism to assist the NW to configure SMTCs </w:t>
      </w:r>
      <w:r>
        <w:rPr>
          <w:rFonts w:hint="eastAsia"/>
          <w:b/>
          <w:bCs/>
        </w:rPr>
        <w:t>based on</w:t>
      </w:r>
      <w:r>
        <w:rPr>
          <w:b/>
          <w:bCs/>
        </w:rPr>
        <w:t xml:space="preserve"> </w:t>
      </w:r>
      <w:r>
        <w:rPr>
          <w:rFonts w:hint="eastAsia"/>
          <w:b/>
          <w:bCs/>
        </w:rPr>
        <w:t xml:space="preserve">UAI </w:t>
      </w:r>
      <w:r>
        <w:rPr>
          <w:b/>
          <w:bCs/>
        </w:rPr>
        <w:t xml:space="preserve">in </w:t>
      </w:r>
      <w:r>
        <w:rPr>
          <w:rFonts w:hint="eastAsia"/>
          <w:b/>
          <w:bCs/>
        </w:rPr>
        <w:t>RRC_CONNECTED</w:t>
      </w:r>
      <w:r>
        <w:rPr>
          <w:b/>
          <w:bCs/>
        </w:rPr>
        <w:t xml:space="preserve"> mode</w:t>
      </w:r>
      <w:r>
        <w:rPr>
          <w:rFonts w:hint="eastAsia"/>
          <w:b/>
          <w:bCs/>
        </w:rPr>
        <w:t>.</w:t>
      </w:r>
    </w:p>
    <w:p w14:paraId="4032718D">
      <w:pPr>
        <w:pStyle w:val="2"/>
        <w:spacing w:line="300" w:lineRule="atLeast"/>
        <w:rPr>
          <w:lang w:val="pt-PT" w:eastAsia="ko-KR"/>
        </w:rPr>
      </w:pPr>
    </w:p>
    <w:p w14:paraId="2D74456B">
      <w:pPr>
        <w:pStyle w:val="2"/>
        <w:spacing w:line="300" w:lineRule="atLeast"/>
        <w:rPr>
          <w:lang w:val="pt-PT" w:eastAsia="ko-KR"/>
        </w:rPr>
      </w:pPr>
      <w:r>
        <w:rPr>
          <w:rFonts w:hint="eastAsia"/>
          <w:lang w:val="pt-PT" w:eastAsia="ko-KR"/>
        </w:rPr>
        <w:t>4. References</w:t>
      </w:r>
    </w:p>
    <w:p w14:paraId="210D71E9">
      <w:pPr>
        <w:rPr>
          <w:lang w:val="pt-PT" w:eastAsia="ko-KR"/>
        </w:rPr>
      </w:pPr>
      <w:r>
        <w:rPr>
          <w:lang w:val="pt-PT" w:eastAsia="ko-KR"/>
        </w:rPr>
        <w:t>[</w:t>
      </w:r>
      <w:r>
        <w:rPr>
          <w:rFonts w:hint="eastAsia"/>
          <w:lang w:val="pt-PT" w:eastAsia="ko-KR"/>
        </w:rPr>
        <w:t>1</w:t>
      </w:r>
      <w:r>
        <w:rPr>
          <w:lang w:val="pt-PT" w:eastAsia="ko-KR"/>
        </w:rPr>
        <w:t xml:space="preserve">] </w:t>
      </w:r>
      <w:bookmarkStart w:id="2" w:name="_Ref181976987"/>
      <w:r>
        <w:rPr>
          <w:lang w:val="pt-PT" w:eastAsia="ko-KR"/>
        </w:rPr>
        <w:t>R2-2506203 Report from Break-out session on NR-NTN and IoT-NTN</w:t>
      </w:r>
      <w:r>
        <w:rPr>
          <w:rFonts w:hint="eastAsia"/>
          <w:lang w:val="pt-PT" w:eastAsia="ko-KR"/>
        </w:rPr>
        <w:t>.</w:t>
      </w:r>
    </w:p>
    <w:bookmarkEnd w:id="2"/>
    <w:p w14:paraId="59B8454C">
      <w:pPr>
        <w:rPr>
          <w:lang w:val="pt-PT" w:eastAsia="ko-KR"/>
        </w:rPr>
      </w:pPr>
    </w:p>
    <w:sectPr>
      <w:footerReference r:id="rId4" w:type="default"/>
      <w:footerReference r:id="rId5" w:type="even"/>
      <w:footnotePr>
        <w:numRestart w:val="eachSect"/>
      </w:footnotePr>
      <w:pgSz w:w="11907" w:h="16840"/>
      <w:pgMar w:top="1418" w:right="1134" w:bottom="1134" w:left="1134"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ESRI AMFM Electric"/>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ESRI AMFM Electric"/>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Dotum">
    <w:altName w:val="Malgun Gothic"/>
    <w:panose1 w:val="020B0600000101010101"/>
    <w:charset w:val="81"/>
    <w:family w:val="swiss"/>
    <w:pitch w:val="default"/>
    <w:sig w:usb0="00000000" w:usb1="00000000" w:usb2="00000030" w:usb3="00000000" w:csb0="0008009F" w:csb1="00000000"/>
  </w:font>
  <w:font w:name="돋움">
    <w:altName w:val="ESRI AMFM Electric"/>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ESRI AMFM Electric">
    <w:panose1 w:val="02000400000000000000"/>
    <w:charset w:val="00"/>
    <w:family w:val="auto"/>
    <w:pitch w:val="default"/>
    <w:sig w:usb0="00000003" w:usb1="00000000" w:usb2="00000000" w:usb3="00000000" w:csb0="00000001"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56A5A">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4</w:t>
    </w:r>
    <w:r>
      <w:rPr>
        <w:rStyle w:val="56"/>
      </w:rPr>
      <w:fldChar w:fldCharType="end"/>
    </w:r>
  </w:p>
  <w:p w14:paraId="0B1DF563">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F134">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1</w:t>
    </w:r>
    <w:r>
      <w:rPr>
        <w:rStyle w:val="56"/>
      </w:rPr>
      <w:fldChar w:fldCharType="end"/>
    </w:r>
  </w:p>
  <w:p w14:paraId="0B6C09A6">
    <w:pPr>
      <w:pStyle w:val="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100"/>
      <w:lvlText w:val="[%1]"/>
      <w:lvlJc w:val="left"/>
      <w:pPr>
        <w:tabs>
          <w:tab w:val="left" w:pos="567"/>
        </w:tabs>
        <w:ind w:left="567" w:hanging="567"/>
      </w:pPr>
      <w:rPr>
        <w:rFonts w:hint="default"/>
      </w:rPr>
    </w:lvl>
  </w:abstractNum>
  <w:abstractNum w:abstractNumId="1">
    <w:nsid w:val="14751202"/>
    <w:multiLevelType w:val="multilevel"/>
    <w:tmpl w:val="147512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AA46647"/>
    <w:multiLevelType w:val="multilevel"/>
    <w:tmpl w:val="3AA46647"/>
    <w:lvl w:ilvl="0" w:tentative="0">
      <w:start w:val="1"/>
      <w:numFmt w:val="decimal"/>
      <w:pStyle w:val="136"/>
      <w:lvlText w:val="Proposal %1"/>
      <w:lvlJc w:val="left"/>
      <w:pPr>
        <w:tabs>
          <w:tab w:val="left" w:pos="1736"/>
        </w:tabs>
        <w:ind w:left="1736" w:hanging="1304"/>
      </w:pPr>
      <w:rPr>
        <w:rFonts w:hint="default" w:cs="Times New Roman"/>
        <w:b/>
        <w:color w:val="auto"/>
      </w:rPr>
    </w:lvl>
    <w:lvl w:ilvl="1" w:tentative="0">
      <w:start w:val="1"/>
      <w:numFmt w:val="lowerLetter"/>
      <w:lvlText w:val="%2."/>
      <w:lvlJc w:val="left"/>
      <w:pPr>
        <w:tabs>
          <w:tab w:val="left" w:pos="1872"/>
        </w:tabs>
        <w:ind w:left="1872" w:hanging="360"/>
      </w:pPr>
      <w:rPr>
        <w:rFonts w:cs="Times New Roman"/>
      </w:rPr>
    </w:lvl>
    <w:lvl w:ilvl="2" w:tentative="0">
      <w:start w:val="1"/>
      <w:numFmt w:val="lowerRoman"/>
      <w:lvlText w:val="%3."/>
      <w:lvlJc w:val="right"/>
      <w:pPr>
        <w:tabs>
          <w:tab w:val="left" w:pos="2592"/>
        </w:tabs>
        <w:ind w:left="2592" w:hanging="180"/>
      </w:pPr>
      <w:rPr>
        <w:rFonts w:cs="Times New Roman"/>
      </w:rPr>
    </w:lvl>
    <w:lvl w:ilvl="3" w:tentative="0">
      <w:start w:val="1"/>
      <w:numFmt w:val="decimal"/>
      <w:lvlText w:val="%4."/>
      <w:lvlJc w:val="left"/>
      <w:pPr>
        <w:tabs>
          <w:tab w:val="left" w:pos="3312"/>
        </w:tabs>
        <w:ind w:left="3312" w:hanging="360"/>
      </w:pPr>
      <w:rPr>
        <w:rFonts w:cs="Times New Roman"/>
      </w:rPr>
    </w:lvl>
    <w:lvl w:ilvl="4" w:tentative="0">
      <w:start w:val="1"/>
      <w:numFmt w:val="lowerLetter"/>
      <w:lvlText w:val="%5."/>
      <w:lvlJc w:val="left"/>
      <w:pPr>
        <w:tabs>
          <w:tab w:val="left" w:pos="4032"/>
        </w:tabs>
        <w:ind w:left="4032" w:hanging="360"/>
      </w:pPr>
      <w:rPr>
        <w:rFonts w:cs="Times New Roman"/>
      </w:rPr>
    </w:lvl>
    <w:lvl w:ilvl="5" w:tentative="0">
      <w:start w:val="1"/>
      <w:numFmt w:val="lowerRoman"/>
      <w:lvlText w:val="%6."/>
      <w:lvlJc w:val="right"/>
      <w:pPr>
        <w:tabs>
          <w:tab w:val="left" w:pos="4752"/>
        </w:tabs>
        <w:ind w:left="4752" w:hanging="180"/>
      </w:pPr>
      <w:rPr>
        <w:rFonts w:cs="Times New Roman"/>
      </w:rPr>
    </w:lvl>
    <w:lvl w:ilvl="6" w:tentative="0">
      <w:start w:val="1"/>
      <w:numFmt w:val="decimal"/>
      <w:lvlText w:val="%7."/>
      <w:lvlJc w:val="left"/>
      <w:pPr>
        <w:tabs>
          <w:tab w:val="left" w:pos="5472"/>
        </w:tabs>
        <w:ind w:left="5472" w:hanging="360"/>
      </w:pPr>
      <w:rPr>
        <w:rFonts w:cs="Times New Roman"/>
      </w:rPr>
    </w:lvl>
    <w:lvl w:ilvl="7" w:tentative="0">
      <w:start w:val="1"/>
      <w:numFmt w:val="lowerLetter"/>
      <w:lvlText w:val="%8."/>
      <w:lvlJc w:val="left"/>
      <w:pPr>
        <w:tabs>
          <w:tab w:val="left" w:pos="6192"/>
        </w:tabs>
        <w:ind w:left="6192" w:hanging="360"/>
      </w:pPr>
      <w:rPr>
        <w:rFonts w:cs="Times New Roman"/>
      </w:rPr>
    </w:lvl>
    <w:lvl w:ilvl="8" w:tentative="0">
      <w:start w:val="1"/>
      <w:numFmt w:val="lowerRoman"/>
      <w:lvlText w:val="%9."/>
      <w:lvlJc w:val="right"/>
      <w:pPr>
        <w:tabs>
          <w:tab w:val="left" w:pos="6912"/>
        </w:tabs>
        <w:ind w:left="6912" w:hanging="180"/>
      </w:pPr>
      <w:rPr>
        <w:rFonts w:cs="Times New Roman"/>
      </w:rPr>
    </w:lvl>
  </w:abstractNum>
  <w:abstractNum w:abstractNumId="3">
    <w:nsid w:val="464D3319"/>
    <w:multiLevelType w:val="multilevel"/>
    <w:tmpl w:val="464D3319"/>
    <w:lvl w:ilvl="0" w:tentative="0">
      <w:start w:val="1"/>
      <w:numFmt w:val="decimal"/>
      <w:pStyle w:val="10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5">
    <w:nsid w:val="4B1F283C"/>
    <w:multiLevelType w:val="singleLevel"/>
    <w:tmpl w:val="4B1F283C"/>
    <w:lvl w:ilvl="0" w:tentative="0">
      <w:start w:val="1"/>
      <w:numFmt w:val="bullet"/>
      <w:pStyle w:val="105"/>
      <w:lvlText w:val=""/>
      <w:lvlJc w:val="left"/>
      <w:pPr>
        <w:tabs>
          <w:tab w:val="left" w:pos="1843"/>
        </w:tabs>
        <w:ind w:left="1843" w:hanging="425"/>
      </w:pPr>
      <w:rPr>
        <w:rFonts w:hint="default" w:ascii="Symbol" w:hAnsi="Symbol"/>
      </w:rPr>
    </w:lvl>
  </w:abstractNum>
  <w:abstractNum w:abstractNumId="6">
    <w:nsid w:val="66ED5A3C"/>
    <w:multiLevelType w:val="multilevel"/>
    <w:tmpl w:val="66ED5A3C"/>
    <w:lvl w:ilvl="0" w:tentative="0">
      <w:start w:val="1"/>
      <w:numFmt w:val="decimal"/>
      <w:pStyle w:val="141"/>
      <w:lvlText w:val="Proposal %1"/>
      <w:lvlJc w:val="left"/>
      <w:pPr>
        <w:ind w:left="400" w:hanging="400"/>
      </w:pPr>
      <w:rPr>
        <w:rFonts w:hint="default"/>
        <w:b/>
      </w:rPr>
    </w:lvl>
    <w:lvl w:ilvl="1" w:tentative="0">
      <w:start w:val="1"/>
      <w:numFmt w:val="upperLetter"/>
      <w:lvlText w:val="%2."/>
      <w:lvlJc w:val="left"/>
      <w:pPr>
        <w:ind w:left="800" w:hanging="400"/>
      </w:pPr>
      <w:rPr>
        <w:rFonts w:hint="eastAsia"/>
      </w:rPr>
    </w:lvl>
    <w:lvl w:ilvl="2" w:tentative="0">
      <w:start w:val="1"/>
      <w:numFmt w:val="lowerRoman"/>
      <w:lvlText w:val="%3."/>
      <w:lvlJc w:val="right"/>
      <w:pPr>
        <w:ind w:left="1200" w:hanging="400"/>
      </w:pPr>
      <w:rPr>
        <w:rFonts w:hint="eastAsia"/>
      </w:rPr>
    </w:lvl>
    <w:lvl w:ilvl="3" w:tentative="0">
      <w:start w:val="1"/>
      <w:numFmt w:val="decimal"/>
      <w:lvlText w:val="%4."/>
      <w:lvlJc w:val="left"/>
      <w:pPr>
        <w:ind w:left="1600" w:hanging="400"/>
      </w:pPr>
      <w:rPr>
        <w:rFonts w:hint="eastAsia"/>
      </w:rPr>
    </w:lvl>
    <w:lvl w:ilvl="4" w:tentative="0">
      <w:start w:val="1"/>
      <w:numFmt w:val="upperLetter"/>
      <w:lvlText w:val="%5."/>
      <w:lvlJc w:val="left"/>
      <w:pPr>
        <w:ind w:left="2000" w:hanging="400"/>
      </w:pPr>
      <w:rPr>
        <w:rFonts w:hint="eastAsia"/>
      </w:rPr>
    </w:lvl>
    <w:lvl w:ilvl="5" w:tentative="0">
      <w:start w:val="1"/>
      <w:numFmt w:val="lowerRoman"/>
      <w:lvlText w:val="%6."/>
      <w:lvlJc w:val="right"/>
      <w:pPr>
        <w:ind w:left="2400" w:hanging="400"/>
      </w:pPr>
      <w:rPr>
        <w:rFonts w:hint="eastAsia"/>
      </w:rPr>
    </w:lvl>
    <w:lvl w:ilvl="6" w:tentative="0">
      <w:start w:val="1"/>
      <w:numFmt w:val="decimal"/>
      <w:lvlText w:val="%7."/>
      <w:lvlJc w:val="left"/>
      <w:pPr>
        <w:ind w:left="2800" w:hanging="400"/>
      </w:pPr>
      <w:rPr>
        <w:rFonts w:hint="eastAsia"/>
      </w:rPr>
    </w:lvl>
    <w:lvl w:ilvl="7" w:tentative="0">
      <w:start w:val="1"/>
      <w:numFmt w:val="upperLetter"/>
      <w:lvlText w:val="%8."/>
      <w:lvlJc w:val="left"/>
      <w:pPr>
        <w:ind w:left="3200" w:hanging="400"/>
      </w:pPr>
      <w:rPr>
        <w:rFonts w:hint="eastAsia"/>
      </w:rPr>
    </w:lvl>
    <w:lvl w:ilvl="8" w:tentative="0">
      <w:start w:val="1"/>
      <w:numFmt w:val="lowerRoman"/>
      <w:lvlText w:val="%9."/>
      <w:lvlJc w:val="right"/>
      <w:pPr>
        <w:ind w:left="3600" w:hanging="400"/>
      </w:pPr>
      <w:rPr>
        <w:rFonts w:hint="eastAsia"/>
      </w:rPr>
    </w:lvl>
  </w:abstractNum>
  <w:abstractNum w:abstractNumId="7">
    <w:nsid w:val="70146DC0"/>
    <w:multiLevelType w:val="multilevel"/>
    <w:tmpl w:val="70146DC0"/>
    <w:lvl w:ilvl="0" w:tentative="0">
      <w:start w:val="1"/>
      <w:numFmt w:val="bullet"/>
      <w:pStyle w:val="1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eastAsia="MS Mincho" w:cs="Times New Roman"/>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8F76F6F"/>
    <w:multiLevelType w:val="singleLevel"/>
    <w:tmpl w:val="78F76F6F"/>
    <w:lvl w:ilvl="0" w:tentative="0">
      <w:start w:val="1"/>
      <w:numFmt w:val="bullet"/>
      <w:pStyle w:val="106"/>
      <w:lvlText w:val=""/>
      <w:lvlJc w:val="left"/>
      <w:pPr>
        <w:tabs>
          <w:tab w:val="left" w:pos="360"/>
        </w:tabs>
        <w:ind w:left="360" w:hanging="360"/>
      </w:pPr>
      <w:rPr>
        <w:rFonts w:hint="default" w:ascii="Symbol" w:hAnsi="Symbol"/>
      </w:rPr>
    </w:lvl>
  </w:abstractNum>
  <w:abstractNum w:abstractNumId="9">
    <w:nsid w:val="7F547DFD"/>
    <w:multiLevelType w:val="singleLevel"/>
    <w:tmpl w:val="7F547DFD"/>
    <w:lvl w:ilvl="0" w:tentative="0">
      <w:start w:val="1"/>
      <w:numFmt w:val="bullet"/>
      <w:pStyle w:val="10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4"/>
  </w:num>
  <w:num w:numId="4">
    <w:abstractNumId w:val="9"/>
  </w:num>
  <w:num w:numId="5">
    <w:abstractNumId w:val="5"/>
  </w:num>
  <w:num w:numId="6">
    <w:abstractNumId w:val="8"/>
  </w:num>
  <w:num w:numId="7">
    <w:abstractNumId w:val="2"/>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176C"/>
    <w:rsid w:val="0000209D"/>
    <w:rsid w:val="00002BC4"/>
    <w:rsid w:val="00003840"/>
    <w:rsid w:val="000043F2"/>
    <w:rsid w:val="000048E4"/>
    <w:rsid w:val="000049F9"/>
    <w:rsid w:val="00004BE2"/>
    <w:rsid w:val="0000524E"/>
    <w:rsid w:val="0000532B"/>
    <w:rsid w:val="00005CD8"/>
    <w:rsid w:val="00006B16"/>
    <w:rsid w:val="00006DDB"/>
    <w:rsid w:val="00007A80"/>
    <w:rsid w:val="00011259"/>
    <w:rsid w:val="00011DF2"/>
    <w:rsid w:val="00012B7D"/>
    <w:rsid w:val="000136BA"/>
    <w:rsid w:val="00013701"/>
    <w:rsid w:val="000143EF"/>
    <w:rsid w:val="00014502"/>
    <w:rsid w:val="00015B19"/>
    <w:rsid w:val="00015EE6"/>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7BE7"/>
    <w:rsid w:val="0004094A"/>
    <w:rsid w:val="00042645"/>
    <w:rsid w:val="00042AB5"/>
    <w:rsid w:val="00042E14"/>
    <w:rsid w:val="000436DD"/>
    <w:rsid w:val="000448EE"/>
    <w:rsid w:val="00045290"/>
    <w:rsid w:val="00045E79"/>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4BFE"/>
    <w:rsid w:val="0006510B"/>
    <w:rsid w:val="000653C0"/>
    <w:rsid w:val="000661EE"/>
    <w:rsid w:val="00066366"/>
    <w:rsid w:val="000665D0"/>
    <w:rsid w:val="00066675"/>
    <w:rsid w:val="00067BB7"/>
    <w:rsid w:val="000713E0"/>
    <w:rsid w:val="00072503"/>
    <w:rsid w:val="00074943"/>
    <w:rsid w:val="00082AFC"/>
    <w:rsid w:val="00082F62"/>
    <w:rsid w:val="00083517"/>
    <w:rsid w:val="000845E5"/>
    <w:rsid w:val="000846CA"/>
    <w:rsid w:val="00086EBA"/>
    <w:rsid w:val="00090D4B"/>
    <w:rsid w:val="000917D3"/>
    <w:rsid w:val="00092677"/>
    <w:rsid w:val="000930EC"/>
    <w:rsid w:val="000931B5"/>
    <w:rsid w:val="00093E01"/>
    <w:rsid w:val="000945E4"/>
    <w:rsid w:val="00094A2B"/>
    <w:rsid w:val="00095033"/>
    <w:rsid w:val="00095272"/>
    <w:rsid w:val="000963FC"/>
    <w:rsid w:val="0009651B"/>
    <w:rsid w:val="00097DBF"/>
    <w:rsid w:val="000A1D9D"/>
    <w:rsid w:val="000A1F68"/>
    <w:rsid w:val="000A23BA"/>
    <w:rsid w:val="000A5405"/>
    <w:rsid w:val="000A5B22"/>
    <w:rsid w:val="000A5EC9"/>
    <w:rsid w:val="000A61F6"/>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3757"/>
    <w:rsid w:val="000C423F"/>
    <w:rsid w:val="000C4BC7"/>
    <w:rsid w:val="000C4E33"/>
    <w:rsid w:val="000C4FC3"/>
    <w:rsid w:val="000C6BA1"/>
    <w:rsid w:val="000C6D55"/>
    <w:rsid w:val="000C7193"/>
    <w:rsid w:val="000D01D5"/>
    <w:rsid w:val="000D1B87"/>
    <w:rsid w:val="000D1DF7"/>
    <w:rsid w:val="000D253D"/>
    <w:rsid w:val="000D516A"/>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0F7CF4"/>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2C98"/>
    <w:rsid w:val="00113169"/>
    <w:rsid w:val="0011377F"/>
    <w:rsid w:val="001139E7"/>
    <w:rsid w:val="00115317"/>
    <w:rsid w:val="001156A4"/>
    <w:rsid w:val="0011623A"/>
    <w:rsid w:val="00117B48"/>
    <w:rsid w:val="001218AD"/>
    <w:rsid w:val="001224E3"/>
    <w:rsid w:val="00122DD8"/>
    <w:rsid w:val="00124114"/>
    <w:rsid w:val="00124185"/>
    <w:rsid w:val="00124AB1"/>
    <w:rsid w:val="001274FF"/>
    <w:rsid w:val="00130048"/>
    <w:rsid w:val="001302B5"/>
    <w:rsid w:val="00131516"/>
    <w:rsid w:val="00131F58"/>
    <w:rsid w:val="001328F0"/>
    <w:rsid w:val="00132E2E"/>
    <w:rsid w:val="00133FE6"/>
    <w:rsid w:val="00134278"/>
    <w:rsid w:val="00134DCC"/>
    <w:rsid w:val="00135E96"/>
    <w:rsid w:val="00136896"/>
    <w:rsid w:val="00137266"/>
    <w:rsid w:val="001378B3"/>
    <w:rsid w:val="00140037"/>
    <w:rsid w:val="00140150"/>
    <w:rsid w:val="00140313"/>
    <w:rsid w:val="001406F3"/>
    <w:rsid w:val="00142B56"/>
    <w:rsid w:val="00143743"/>
    <w:rsid w:val="001448F0"/>
    <w:rsid w:val="00144B2A"/>
    <w:rsid w:val="00144E95"/>
    <w:rsid w:val="00145F60"/>
    <w:rsid w:val="00146259"/>
    <w:rsid w:val="00146ED5"/>
    <w:rsid w:val="001474B4"/>
    <w:rsid w:val="00147C32"/>
    <w:rsid w:val="00147DDA"/>
    <w:rsid w:val="00151417"/>
    <w:rsid w:val="00153DBA"/>
    <w:rsid w:val="001544AD"/>
    <w:rsid w:val="00157841"/>
    <w:rsid w:val="001602BB"/>
    <w:rsid w:val="00160A61"/>
    <w:rsid w:val="00160E88"/>
    <w:rsid w:val="001613F4"/>
    <w:rsid w:val="00162974"/>
    <w:rsid w:val="001634D6"/>
    <w:rsid w:val="00163BC4"/>
    <w:rsid w:val="00164A9F"/>
    <w:rsid w:val="00164FAE"/>
    <w:rsid w:val="0016623B"/>
    <w:rsid w:val="00171366"/>
    <w:rsid w:val="001721A3"/>
    <w:rsid w:val="00172A7A"/>
    <w:rsid w:val="00172B21"/>
    <w:rsid w:val="0017310E"/>
    <w:rsid w:val="00175D82"/>
    <w:rsid w:val="0017627B"/>
    <w:rsid w:val="00176479"/>
    <w:rsid w:val="0017657F"/>
    <w:rsid w:val="00176594"/>
    <w:rsid w:val="001767F9"/>
    <w:rsid w:val="00176943"/>
    <w:rsid w:val="00176B15"/>
    <w:rsid w:val="001778CB"/>
    <w:rsid w:val="001807D0"/>
    <w:rsid w:val="00181491"/>
    <w:rsid w:val="0018165F"/>
    <w:rsid w:val="001829E3"/>
    <w:rsid w:val="001839B7"/>
    <w:rsid w:val="001844D9"/>
    <w:rsid w:val="00184B14"/>
    <w:rsid w:val="00184D7B"/>
    <w:rsid w:val="00186901"/>
    <w:rsid w:val="00186CD6"/>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1D0"/>
    <w:rsid w:val="001C2541"/>
    <w:rsid w:val="001C2E7B"/>
    <w:rsid w:val="001C3EA1"/>
    <w:rsid w:val="001C3FFF"/>
    <w:rsid w:val="001C5216"/>
    <w:rsid w:val="001C5729"/>
    <w:rsid w:val="001C59B1"/>
    <w:rsid w:val="001C5F01"/>
    <w:rsid w:val="001C719A"/>
    <w:rsid w:val="001C7FB8"/>
    <w:rsid w:val="001D093F"/>
    <w:rsid w:val="001D14C9"/>
    <w:rsid w:val="001D1733"/>
    <w:rsid w:val="001D1874"/>
    <w:rsid w:val="001D18D7"/>
    <w:rsid w:val="001D28E3"/>
    <w:rsid w:val="001D2ED8"/>
    <w:rsid w:val="001D2F1A"/>
    <w:rsid w:val="001D372B"/>
    <w:rsid w:val="001D3D15"/>
    <w:rsid w:val="001D3D6C"/>
    <w:rsid w:val="001D3F85"/>
    <w:rsid w:val="001D43D4"/>
    <w:rsid w:val="001D479A"/>
    <w:rsid w:val="001D6421"/>
    <w:rsid w:val="001D7FC6"/>
    <w:rsid w:val="001E0321"/>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2455"/>
    <w:rsid w:val="001F3371"/>
    <w:rsid w:val="001F3938"/>
    <w:rsid w:val="001F393D"/>
    <w:rsid w:val="001F3A46"/>
    <w:rsid w:val="001F4648"/>
    <w:rsid w:val="001F5D2A"/>
    <w:rsid w:val="001F769D"/>
    <w:rsid w:val="001F79DC"/>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1CB"/>
    <w:rsid w:val="0022292E"/>
    <w:rsid w:val="00222AF0"/>
    <w:rsid w:val="00223B9A"/>
    <w:rsid w:val="00224A2A"/>
    <w:rsid w:val="002250B5"/>
    <w:rsid w:val="002259BB"/>
    <w:rsid w:val="0022794C"/>
    <w:rsid w:val="00227C78"/>
    <w:rsid w:val="00230CAE"/>
    <w:rsid w:val="00231029"/>
    <w:rsid w:val="00231402"/>
    <w:rsid w:val="0023196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244B"/>
    <w:rsid w:val="002537C2"/>
    <w:rsid w:val="002538AC"/>
    <w:rsid w:val="00253A1D"/>
    <w:rsid w:val="00253B34"/>
    <w:rsid w:val="00253D5A"/>
    <w:rsid w:val="0025453C"/>
    <w:rsid w:val="0025569A"/>
    <w:rsid w:val="00257D05"/>
    <w:rsid w:val="00260E57"/>
    <w:rsid w:val="002610FB"/>
    <w:rsid w:val="002615EF"/>
    <w:rsid w:val="002624D4"/>
    <w:rsid w:val="00262AEC"/>
    <w:rsid w:val="002636EC"/>
    <w:rsid w:val="002664CE"/>
    <w:rsid w:val="0026758B"/>
    <w:rsid w:val="0026766F"/>
    <w:rsid w:val="002700A0"/>
    <w:rsid w:val="00270EB1"/>
    <w:rsid w:val="0027152C"/>
    <w:rsid w:val="00272857"/>
    <w:rsid w:val="00273DB1"/>
    <w:rsid w:val="00275C33"/>
    <w:rsid w:val="00275D27"/>
    <w:rsid w:val="00275E3B"/>
    <w:rsid w:val="00275EF4"/>
    <w:rsid w:val="00276EC5"/>
    <w:rsid w:val="002816D3"/>
    <w:rsid w:val="00283AA3"/>
    <w:rsid w:val="00283CA5"/>
    <w:rsid w:val="00283CC5"/>
    <w:rsid w:val="0028533B"/>
    <w:rsid w:val="00285E95"/>
    <w:rsid w:val="002867B1"/>
    <w:rsid w:val="00286845"/>
    <w:rsid w:val="002871EE"/>
    <w:rsid w:val="00287D58"/>
    <w:rsid w:val="002908B6"/>
    <w:rsid w:val="00290E3E"/>
    <w:rsid w:val="00290FD3"/>
    <w:rsid w:val="0029101D"/>
    <w:rsid w:val="00291EC2"/>
    <w:rsid w:val="0029290C"/>
    <w:rsid w:val="00292FC1"/>
    <w:rsid w:val="00293496"/>
    <w:rsid w:val="00296594"/>
    <w:rsid w:val="00296964"/>
    <w:rsid w:val="00296FB3"/>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6497"/>
    <w:rsid w:val="002B6A44"/>
    <w:rsid w:val="002B70CF"/>
    <w:rsid w:val="002B71A6"/>
    <w:rsid w:val="002B7A69"/>
    <w:rsid w:val="002C0009"/>
    <w:rsid w:val="002C0C58"/>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0BCC"/>
    <w:rsid w:val="002D0ED8"/>
    <w:rsid w:val="002D1CC2"/>
    <w:rsid w:val="002D23EE"/>
    <w:rsid w:val="002D366A"/>
    <w:rsid w:val="002D3995"/>
    <w:rsid w:val="002D4A61"/>
    <w:rsid w:val="002D6491"/>
    <w:rsid w:val="002D74B1"/>
    <w:rsid w:val="002D7A31"/>
    <w:rsid w:val="002E0112"/>
    <w:rsid w:val="002E0206"/>
    <w:rsid w:val="002E0730"/>
    <w:rsid w:val="002E1428"/>
    <w:rsid w:val="002E19A0"/>
    <w:rsid w:val="002E1BE5"/>
    <w:rsid w:val="002E1CCC"/>
    <w:rsid w:val="002E201D"/>
    <w:rsid w:val="002E3E6A"/>
    <w:rsid w:val="002E4BA0"/>
    <w:rsid w:val="002E5238"/>
    <w:rsid w:val="002E6178"/>
    <w:rsid w:val="002E72CA"/>
    <w:rsid w:val="002F0244"/>
    <w:rsid w:val="002F1420"/>
    <w:rsid w:val="002F1918"/>
    <w:rsid w:val="002F19CF"/>
    <w:rsid w:val="002F1AA5"/>
    <w:rsid w:val="002F2492"/>
    <w:rsid w:val="002F298F"/>
    <w:rsid w:val="002F41C3"/>
    <w:rsid w:val="002F48F7"/>
    <w:rsid w:val="002F658F"/>
    <w:rsid w:val="002F6719"/>
    <w:rsid w:val="002F6F91"/>
    <w:rsid w:val="002F6FCD"/>
    <w:rsid w:val="002F7536"/>
    <w:rsid w:val="002F7B14"/>
    <w:rsid w:val="00300450"/>
    <w:rsid w:val="003009E1"/>
    <w:rsid w:val="00300ED9"/>
    <w:rsid w:val="00301D9E"/>
    <w:rsid w:val="00302303"/>
    <w:rsid w:val="0030295F"/>
    <w:rsid w:val="00302E15"/>
    <w:rsid w:val="00305343"/>
    <w:rsid w:val="00305D4A"/>
    <w:rsid w:val="00306272"/>
    <w:rsid w:val="00307625"/>
    <w:rsid w:val="00311FF9"/>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2CC2"/>
    <w:rsid w:val="0032452B"/>
    <w:rsid w:val="00324E7F"/>
    <w:rsid w:val="003254CE"/>
    <w:rsid w:val="003263CE"/>
    <w:rsid w:val="00330BEF"/>
    <w:rsid w:val="003334D4"/>
    <w:rsid w:val="00333E4A"/>
    <w:rsid w:val="00333F12"/>
    <w:rsid w:val="003355B2"/>
    <w:rsid w:val="00336CEE"/>
    <w:rsid w:val="003372B8"/>
    <w:rsid w:val="00337D16"/>
    <w:rsid w:val="003414E7"/>
    <w:rsid w:val="003416D2"/>
    <w:rsid w:val="003429BA"/>
    <w:rsid w:val="00342F71"/>
    <w:rsid w:val="003433A2"/>
    <w:rsid w:val="003433E1"/>
    <w:rsid w:val="00345926"/>
    <w:rsid w:val="003462FE"/>
    <w:rsid w:val="00347945"/>
    <w:rsid w:val="00351C0E"/>
    <w:rsid w:val="00353419"/>
    <w:rsid w:val="003537CE"/>
    <w:rsid w:val="003545AC"/>
    <w:rsid w:val="00355E25"/>
    <w:rsid w:val="00357F7B"/>
    <w:rsid w:val="003609DF"/>
    <w:rsid w:val="00360F96"/>
    <w:rsid w:val="00362283"/>
    <w:rsid w:val="00362E94"/>
    <w:rsid w:val="0036392F"/>
    <w:rsid w:val="00364353"/>
    <w:rsid w:val="00364954"/>
    <w:rsid w:val="00364B2A"/>
    <w:rsid w:val="00366219"/>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009"/>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208A"/>
    <w:rsid w:val="003A33C8"/>
    <w:rsid w:val="003A39E3"/>
    <w:rsid w:val="003A5150"/>
    <w:rsid w:val="003A5DAF"/>
    <w:rsid w:val="003A7384"/>
    <w:rsid w:val="003A79AA"/>
    <w:rsid w:val="003A7B42"/>
    <w:rsid w:val="003B098A"/>
    <w:rsid w:val="003B14C0"/>
    <w:rsid w:val="003B1F0B"/>
    <w:rsid w:val="003B25EA"/>
    <w:rsid w:val="003B2A28"/>
    <w:rsid w:val="003B55EB"/>
    <w:rsid w:val="003B7E0C"/>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D746F"/>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0BCE"/>
    <w:rsid w:val="00401708"/>
    <w:rsid w:val="0040170E"/>
    <w:rsid w:val="00403214"/>
    <w:rsid w:val="0040605E"/>
    <w:rsid w:val="0040680D"/>
    <w:rsid w:val="004068A0"/>
    <w:rsid w:val="0040691D"/>
    <w:rsid w:val="00406D66"/>
    <w:rsid w:val="004074AE"/>
    <w:rsid w:val="0040777A"/>
    <w:rsid w:val="004103F2"/>
    <w:rsid w:val="004104E7"/>
    <w:rsid w:val="00410694"/>
    <w:rsid w:val="00410872"/>
    <w:rsid w:val="00410B4C"/>
    <w:rsid w:val="0041269A"/>
    <w:rsid w:val="00412E20"/>
    <w:rsid w:val="00413A1C"/>
    <w:rsid w:val="00414A00"/>
    <w:rsid w:val="004150E6"/>
    <w:rsid w:val="00415504"/>
    <w:rsid w:val="00416050"/>
    <w:rsid w:val="00416199"/>
    <w:rsid w:val="00417572"/>
    <w:rsid w:val="00417612"/>
    <w:rsid w:val="0042154A"/>
    <w:rsid w:val="00421AA3"/>
    <w:rsid w:val="00421D55"/>
    <w:rsid w:val="004220CD"/>
    <w:rsid w:val="004221E4"/>
    <w:rsid w:val="004229BF"/>
    <w:rsid w:val="0042467E"/>
    <w:rsid w:val="0042499A"/>
    <w:rsid w:val="00424D39"/>
    <w:rsid w:val="00425B5A"/>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404D5"/>
    <w:rsid w:val="00440920"/>
    <w:rsid w:val="00440F1A"/>
    <w:rsid w:val="00441C6A"/>
    <w:rsid w:val="00442FEB"/>
    <w:rsid w:val="00443895"/>
    <w:rsid w:val="00443EF6"/>
    <w:rsid w:val="0044400C"/>
    <w:rsid w:val="00444BB2"/>
    <w:rsid w:val="004464E3"/>
    <w:rsid w:val="0044666E"/>
    <w:rsid w:val="004471D9"/>
    <w:rsid w:val="00450F16"/>
    <w:rsid w:val="004511D0"/>
    <w:rsid w:val="00451599"/>
    <w:rsid w:val="004518C5"/>
    <w:rsid w:val="00451EA8"/>
    <w:rsid w:val="00452D6C"/>
    <w:rsid w:val="00452E1E"/>
    <w:rsid w:val="00452F18"/>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2DB8"/>
    <w:rsid w:val="004633B1"/>
    <w:rsid w:val="00463C25"/>
    <w:rsid w:val="00464202"/>
    <w:rsid w:val="00464775"/>
    <w:rsid w:val="00464820"/>
    <w:rsid w:val="00467183"/>
    <w:rsid w:val="004674A3"/>
    <w:rsid w:val="004676FA"/>
    <w:rsid w:val="00467C38"/>
    <w:rsid w:val="004708BF"/>
    <w:rsid w:val="00471C0F"/>
    <w:rsid w:val="00473007"/>
    <w:rsid w:val="00473973"/>
    <w:rsid w:val="004763D5"/>
    <w:rsid w:val="0047690E"/>
    <w:rsid w:val="00476FB2"/>
    <w:rsid w:val="00477630"/>
    <w:rsid w:val="0048053E"/>
    <w:rsid w:val="00480F71"/>
    <w:rsid w:val="0048118B"/>
    <w:rsid w:val="00481AB0"/>
    <w:rsid w:val="00481B1F"/>
    <w:rsid w:val="00482748"/>
    <w:rsid w:val="0048333B"/>
    <w:rsid w:val="00483CE1"/>
    <w:rsid w:val="00483D14"/>
    <w:rsid w:val="00483F7B"/>
    <w:rsid w:val="0048400A"/>
    <w:rsid w:val="00484BC4"/>
    <w:rsid w:val="00484EF0"/>
    <w:rsid w:val="00485DE7"/>
    <w:rsid w:val="00486176"/>
    <w:rsid w:val="00486FA0"/>
    <w:rsid w:val="0048776A"/>
    <w:rsid w:val="00490034"/>
    <w:rsid w:val="00492F98"/>
    <w:rsid w:val="004933C5"/>
    <w:rsid w:val="00493DEE"/>
    <w:rsid w:val="00494C4A"/>
    <w:rsid w:val="004960CD"/>
    <w:rsid w:val="00496157"/>
    <w:rsid w:val="00496709"/>
    <w:rsid w:val="0049709F"/>
    <w:rsid w:val="00497D15"/>
    <w:rsid w:val="004A39C8"/>
    <w:rsid w:val="004A3E52"/>
    <w:rsid w:val="004A4ED7"/>
    <w:rsid w:val="004A5552"/>
    <w:rsid w:val="004A58FC"/>
    <w:rsid w:val="004A5CA0"/>
    <w:rsid w:val="004A628C"/>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C77"/>
    <w:rsid w:val="004D7D87"/>
    <w:rsid w:val="004E2CCF"/>
    <w:rsid w:val="004E311A"/>
    <w:rsid w:val="004E399F"/>
    <w:rsid w:val="004E49BA"/>
    <w:rsid w:val="004E4FF8"/>
    <w:rsid w:val="004E5448"/>
    <w:rsid w:val="004E60F8"/>
    <w:rsid w:val="004E726C"/>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0A6"/>
    <w:rsid w:val="00505345"/>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2535"/>
    <w:rsid w:val="00524D2B"/>
    <w:rsid w:val="00525BA2"/>
    <w:rsid w:val="00525C42"/>
    <w:rsid w:val="00525CE4"/>
    <w:rsid w:val="00527004"/>
    <w:rsid w:val="005304B2"/>
    <w:rsid w:val="0053071C"/>
    <w:rsid w:val="005318A1"/>
    <w:rsid w:val="00531ADA"/>
    <w:rsid w:val="00531CB6"/>
    <w:rsid w:val="00531D22"/>
    <w:rsid w:val="00532828"/>
    <w:rsid w:val="00532FA5"/>
    <w:rsid w:val="00534844"/>
    <w:rsid w:val="00534AFE"/>
    <w:rsid w:val="00535512"/>
    <w:rsid w:val="00536961"/>
    <w:rsid w:val="005402B8"/>
    <w:rsid w:val="0054053A"/>
    <w:rsid w:val="00540810"/>
    <w:rsid w:val="00540CBF"/>
    <w:rsid w:val="00541095"/>
    <w:rsid w:val="00541616"/>
    <w:rsid w:val="005425DB"/>
    <w:rsid w:val="00544B64"/>
    <w:rsid w:val="00545A14"/>
    <w:rsid w:val="00546EF2"/>
    <w:rsid w:val="005475BA"/>
    <w:rsid w:val="00547FBD"/>
    <w:rsid w:val="0055072F"/>
    <w:rsid w:val="00550E0A"/>
    <w:rsid w:val="0055234A"/>
    <w:rsid w:val="00553195"/>
    <w:rsid w:val="0055347F"/>
    <w:rsid w:val="005539D3"/>
    <w:rsid w:val="005546C1"/>
    <w:rsid w:val="005570E6"/>
    <w:rsid w:val="00557F55"/>
    <w:rsid w:val="00560091"/>
    <w:rsid w:val="00560CAA"/>
    <w:rsid w:val="005613B3"/>
    <w:rsid w:val="00562741"/>
    <w:rsid w:val="00562FE6"/>
    <w:rsid w:val="005631F5"/>
    <w:rsid w:val="005638E0"/>
    <w:rsid w:val="00563EFC"/>
    <w:rsid w:val="00564CEC"/>
    <w:rsid w:val="00565E66"/>
    <w:rsid w:val="00567D6D"/>
    <w:rsid w:val="005702AF"/>
    <w:rsid w:val="00571A23"/>
    <w:rsid w:val="00571DAD"/>
    <w:rsid w:val="00572072"/>
    <w:rsid w:val="005720BD"/>
    <w:rsid w:val="00572A5E"/>
    <w:rsid w:val="00574467"/>
    <w:rsid w:val="005745F7"/>
    <w:rsid w:val="00574667"/>
    <w:rsid w:val="00576BB3"/>
    <w:rsid w:val="005815FE"/>
    <w:rsid w:val="00581679"/>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970F7"/>
    <w:rsid w:val="005A182E"/>
    <w:rsid w:val="005A3D45"/>
    <w:rsid w:val="005A4638"/>
    <w:rsid w:val="005A4CC6"/>
    <w:rsid w:val="005A60E9"/>
    <w:rsid w:val="005A65FB"/>
    <w:rsid w:val="005B0024"/>
    <w:rsid w:val="005B0972"/>
    <w:rsid w:val="005B0F68"/>
    <w:rsid w:val="005B2012"/>
    <w:rsid w:val="005B2329"/>
    <w:rsid w:val="005B3165"/>
    <w:rsid w:val="005B33DD"/>
    <w:rsid w:val="005B41E1"/>
    <w:rsid w:val="005B44D6"/>
    <w:rsid w:val="005B5040"/>
    <w:rsid w:val="005B5B4D"/>
    <w:rsid w:val="005B681F"/>
    <w:rsid w:val="005B70A5"/>
    <w:rsid w:val="005B79B1"/>
    <w:rsid w:val="005B7A86"/>
    <w:rsid w:val="005B7CB2"/>
    <w:rsid w:val="005C0486"/>
    <w:rsid w:val="005C0EE0"/>
    <w:rsid w:val="005C31A1"/>
    <w:rsid w:val="005C3B70"/>
    <w:rsid w:val="005C6673"/>
    <w:rsid w:val="005C6944"/>
    <w:rsid w:val="005C7363"/>
    <w:rsid w:val="005C756E"/>
    <w:rsid w:val="005C79C5"/>
    <w:rsid w:val="005C7B81"/>
    <w:rsid w:val="005D13D3"/>
    <w:rsid w:val="005D19AC"/>
    <w:rsid w:val="005D1A04"/>
    <w:rsid w:val="005D2C47"/>
    <w:rsid w:val="005D3CDD"/>
    <w:rsid w:val="005D53C3"/>
    <w:rsid w:val="005D5423"/>
    <w:rsid w:val="005D5DA4"/>
    <w:rsid w:val="005D671C"/>
    <w:rsid w:val="005D6F14"/>
    <w:rsid w:val="005D7750"/>
    <w:rsid w:val="005D793F"/>
    <w:rsid w:val="005E032E"/>
    <w:rsid w:val="005E1968"/>
    <w:rsid w:val="005E21C0"/>
    <w:rsid w:val="005E2BB0"/>
    <w:rsid w:val="005E313E"/>
    <w:rsid w:val="005E326E"/>
    <w:rsid w:val="005E32BD"/>
    <w:rsid w:val="005E47BE"/>
    <w:rsid w:val="005E4F9A"/>
    <w:rsid w:val="005F1956"/>
    <w:rsid w:val="005F3DA4"/>
    <w:rsid w:val="005F5A1D"/>
    <w:rsid w:val="005F5AC2"/>
    <w:rsid w:val="005F5F2B"/>
    <w:rsid w:val="005F79F6"/>
    <w:rsid w:val="005F7D4B"/>
    <w:rsid w:val="00601BF3"/>
    <w:rsid w:val="00602AE1"/>
    <w:rsid w:val="00603126"/>
    <w:rsid w:val="00603257"/>
    <w:rsid w:val="006032A0"/>
    <w:rsid w:val="00603FAE"/>
    <w:rsid w:val="00604A5A"/>
    <w:rsid w:val="00604C36"/>
    <w:rsid w:val="0060524A"/>
    <w:rsid w:val="006052C4"/>
    <w:rsid w:val="00605949"/>
    <w:rsid w:val="0060722D"/>
    <w:rsid w:val="0061089C"/>
    <w:rsid w:val="00610E21"/>
    <w:rsid w:val="00611539"/>
    <w:rsid w:val="006119D3"/>
    <w:rsid w:val="00611F7A"/>
    <w:rsid w:val="006123B7"/>
    <w:rsid w:val="0061256C"/>
    <w:rsid w:val="00612C7B"/>
    <w:rsid w:val="00613498"/>
    <w:rsid w:val="00614ED5"/>
    <w:rsid w:val="00615FF5"/>
    <w:rsid w:val="00616310"/>
    <w:rsid w:val="006167D5"/>
    <w:rsid w:val="0061784D"/>
    <w:rsid w:val="00620634"/>
    <w:rsid w:val="0062193B"/>
    <w:rsid w:val="00622ECF"/>
    <w:rsid w:val="0062304F"/>
    <w:rsid w:val="0062349C"/>
    <w:rsid w:val="006234AF"/>
    <w:rsid w:val="00623605"/>
    <w:rsid w:val="00623722"/>
    <w:rsid w:val="006247E5"/>
    <w:rsid w:val="00624F2D"/>
    <w:rsid w:val="00625D25"/>
    <w:rsid w:val="00625D64"/>
    <w:rsid w:val="00625F27"/>
    <w:rsid w:val="00626987"/>
    <w:rsid w:val="00627D12"/>
    <w:rsid w:val="006300F9"/>
    <w:rsid w:val="00630C09"/>
    <w:rsid w:val="006322A3"/>
    <w:rsid w:val="00632E3E"/>
    <w:rsid w:val="00633000"/>
    <w:rsid w:val="00633559"/>
    <w:rsid w:val="0063387B"/>
    <w:rsid w:val="00634D51"/>
    <w:rsid w:val="0063502F"/>
    <w:rsid w:val="0063554F"/>
    <w:rsid w:val="0063629F"/>
    <w:rsid w:val="00637711"/>
    <w:rsid w:val="0064025D"/>
    <w:rsid w:val="00641213"/>
    <w:rsid w:val="00642580"/>
    <w:rsid w:val="006425E1"/>
    <w:rsid w:val="00643445"/>
    <w:rsid w:val="006436AA"/>
    <w:rsid w:val="00645387"/>
    <w:rsid w:val="00645836"/>
    <w:rsid w:val="006458AF"/>
    <w:rsid w:val="006467EA"/>
    <w:rsid w:val="006468D4"/>
    <w:rsid w:val="00647917"/>
    <w:rsid w:val="00647A50"/>
    <w:rsid w:val="00647F30"/>
    <w:rsid w:val="00650E10"/>
    <w:rsid w:val="00650EC8"/>
    <w:rsid w:val="00650F19"/>
    <w:rsid w:val="00650FFA"/>
    <w:rsid w:val="00652CA0"/>
    <w:rsid w:val="00652EE6"/>
    <w:rsid w:val="0065309B"/>
    <w:rsid w:val="00653F23"/>
    <w:rsid w:val="00654394"/>
    <w:rsid w:val="00654D14"/>
    <w:rsid w:val="00654FEA"/>
    <w:rsid w:val="00656693"/>
    <w:rsid w:val="00657251"/>
    <w:rsid w:val="00657ADC"/>
    <w:rsid w:val="00657D25"/>
    <w:rsid w:val="006609FA"/>
    <w:rsid w:val="006615A5"/>
    <w:rsid w:val="00661728"/>
    <w:rsid w:val="00662E94"/>
    <w:rsid w:val="0066391C"/>
    <w:rsid w:val="00663C03"/>
    <w:rsid w:val="00663C0D"/>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5EB"/>
    <w:rsid w:val="00676635"/>
    <w:rsid w:val="006767EF"/>
    <w:rsid w:val="00677207"/>
    <w:rsid w:val="0068043D"/>
    <w:rsid w:val="0068044F"/>
    <w:rsid w:val="00680E3A"/>
    <w:rsid w:val="00681E5A"/>
    <w:rsid w:val="00682375"/>
    <w:rsid w:val="00682C11"/>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96F0F"/>
    <w:rsid w:val="0069705E"/>
    <w:rsid w:val="006A059D"/>
    <w:rsid w:val="006A16D0"/>
    <w:rsid w:val="006A2C19"/>
    <w:rsid w:val="006A2DD6"/>
    <w:rsid w:val="006A3AF7"/>
    <w:rsid w:val="006A3E9F"/>
    <w:rsid w:val="006A483F"/>
    <w:rsid w:val="006A56C4"/>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5E10"/>
    <w:rsid w:val="006C6002"/>
    <w:rsid w:val="006C60B5"/>
    <w:rsid w:val="006C62B9"/>
    <w:rsid w:val="006C6600"/>
    <w:rsid w:val="006C66A4"/>
    <w:rsid w:val="006C6BA0"/>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137"/>
    <w:rsid w:val="006E3222"/>
    <w:rsid w:val="006E6B76"/>
    <w:rsid w:val="006E7A16"/>
    <w:rsid w:val="006F4CD9"/>
    <w:rsid w:val="006F534B"/>
    <w:rsid w:val="006F615E"/>
    <w:rsid w:val="006F6180"/>
    <w:rsid w:val="006F7E6A"/>
    <w:rsid w:val="0070261E"/>
    <w:rsid w:val="00703428"/>
    <w:rsid w:val="00705656"/>
    <w:rsid w:val="00705ABC"/>
    <w:rsid w:val="00707E75"/>
    <w:rsid w:val="00710418"/>
    <w:rsid w:val="00710E0B"/>
    <w:rsid w:val="0071164D"/>
    <w:rsid w:val="007118A3"/>
    <w:rsid w:val="00713589"/>
    <w:rsid w:val="00713C4A"/>
    <w:rsid w:val="00713DBD"/>
    <w:rsid w:val="0071463E"/>
    <w:rsid w:val="00714FAE"/>
    <w:rsid w:val="00715BA5"/>
    <w:rsid w:val="00716B12"/>
    <w:rsid w:val="007174B4"/>
    <w:rsid w:val="00721C49"/>
    <w:rsid w:val="00721C5D"/>
    <w:rsid w:val="0072446A"/>
    <w:rsid w:val="007245B5"/>
    <w:rsid w:val="00724932"/>
    <w:rsid w:val="00724EDE"/>
    <w:rsid w:val="00725305"/>
    <w:rsid w:val="00725D04"/>
    <w:rsid w:val="00727EC8"/>
    <w:rsid w:val="00731B83"/>
    <w:rsid w:val="00731E2C"/>
    <w:rsid w:val="00732EF6"/>
    <w:rsid w:val="0073316C"/>
    <w:rsid w:val="007335E0"/>
    <w:rsid w:val="00733663"/>
    <w:rsid w:val="00733BF1"/>
    <w:rsid w:val="00736406"/>
    <w:rsid w:val="00736568"/>
    <w:rsid w:val="007367ED"/>
    <w:rsid w:val="00736AE5"/>
    <w:rsid w:val="00737C02"/>
    <w:rsid w:val="00742403"/>
    <w:rsid w:val="00743A94"/>
    <w:rsid w:val="00744972"/>
    <w:rsid w:val="0074594C"/>
    <w:rsid w:val="00745C9D"/>
    <w:rsid w:val="0074660B"/>
    <w:rsid w:val="007472BB"/>
    <w:rsid w:val="00750D91"/>
    <w:rsid w:val="00751296"/>
    <w:rsid w:val="0075147A"/>
    <w:rsid w:val="00751801"/>
    <w:rsid w:val="00752E63"/>
    <w:rsid w:val="00754045"/>
    <w:rsid w:val="00754CFB"/>
    <w:rsid w:val="00755936"/>
    <w:rsid w:val="00755C19"/>
    <w:rsid w:val="007564A1"/>
    <w:rsid w:val="007575D3"/>
    <w:rsid w:val="00760887"/>
    <w:rsid w:val="00761A43"/>
    <w:rsid w:val="00762573"/>
    <w:rsid w:val="00762731"/>
    <w:rsid w:val="007628D5"/>
    <w:rsid w:val="0076331A"/>
    <w:rsid w:val="0076355E"/>
    <w:rsid w:val="007644FF"/>
    <w:rsid w:val="00764553"/>
    <w:rsid w:val="007666D7"/>
    <w:rsid w:val="00766AF8"/>
    <w:rsid w:val="007678DE"/>
    <w:rsid w:val="00767CB7"/>
    <w:rsid w:val="00770CD2"/>
    <w:rsid w:val="007720C5"/>
    <w:rsid w:val="00772D03"/>
    <w:rsid w:val="00773B9F"/>
    <w:rsid w:val="00773C02"/>
    <w:rsid w:val="00773D57"/>
    <w:rsid w:val="00774746"/>
    <w:rsid w:val="00774884"/>
    <w:rsid w:val="00774FA7"/>
    <w:rsid w:val="007757B5"/>
    <w:rsid w:val="007758B1"/>
    <w:rsid w:val="007759DF"/>
    <w:rsid w:val="00775BA2"/>
    <w:rsid w:val="00777D84"/>
    <w:rsid w:val="00777F48"/>
    <w:rsid w:val="007800F6"/>
    <w:rsid w:val="00780517"/>
    <w:rsid w:val="007806C1"/>
    <w:rsid w:val="00780B1F"/>
    <w:rsid w:val="007812B8"/>
    <w:rsid w:val="00781737"/>
    <w:rsid w:val="00782349"/>
    <w:rsid w:val="007831BA"/>
    <w:rsid w:val="007838F5"/>
    <w:rsid w:val="0078415E"/>
    <w:rsid w:val="00784A8B"/>
    <w:rsid w:val="00784E6F"/>
    <w:rsid w:val="00785B82"/>
    <w:rsid w:val="00786134"/>
    <w:rsid w:val="007863CD"/>
    <w:rsid w:val="0078756C"/>
    <w:rsid w:val="00790F5A"/>
    <w:rsid w:val="007915F2"/>
    <w:rsid w:val="007928B9"/>
    <w:rsid w:val="00793359"/>
    <w:rsid w:val="00793E87"/>
    <w:rsid w:val="00793FD5"/>
    <w:rsid w:val="00794FB7"/>
    <w:rsid w:val="007965EF"/>
    <w:rsid w:val="007967F0"/>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5B6"/>
    <w:rsid w:val="007A7C25"/>
    <w:rsid w:val="007B1488"/>
    <w:rsid w:val="007B19D1"/>
    <w:rsid w:val="007B22A0"/>
    <w:rsid w:val="007B22CA"/>
    <w:rsid w:val="007B27B0"/>
    <w:rsid w:val="007B2D00"/>
    <w:rsid w:val="007B39D1"/>
    <w:rsid w:val="007B3AC4"/>
    <w:rsid w:val="007B4683"/>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2F69"/>
    <w:rsid w:val="007E30A7"/>
    <w:rsid w:val="007E5A90"/>
    <w:rsid w:val="007E7C16"/>
    <w:rsid w:val="007F0453"/>
    <w:rsid w:val="007F0572"/>
    <w:rsid w:val="007F0C72"/>
    <w:rsid w:val="007F13CC"/>
    <w:rsid w:val="007F1729"/>
    <w:rsid w:val="007F1833"/>
    <w:rsid w:val="007F1EDD"/>
    <w:rsid w:val="007F2214"/>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5BE8"/>
    <w:rsid w:val="0080664E"/>
    <w:rsid w:val="00806C31"/>
    <w:rsid w:val="0081089D"/>
    <w:rsid w:val="00811815"/>
    <w:rsid w:val="00811AB1"/>
    <w:rsid w:val="008120AF"/>
    <w:rsid w:val="00814DD8"/>
    <w:rsid w:val="00814DE7"/>
    <w:rsid w:val="00815038"/>
    <w:rsid w:val="00815EC9"/>
    <w:rsid w:val="008163A0"/>
    <w:rsid w:val="008164E1"/>
    <w:rsid w:val="0081667B"/>
    <w:rsid w:val="00817510"/>
    <w:rsid w:val="00817662"/>
    <w:rsid w:val="00817A8C"/>
    <w:rsid w:val="0082081C"/>
    <w:rsid w:val="008214D1"/>
    <w:rsid w:val="008215D5"/>
    <w:rsid w:val="0082185A"/>
    <w:rsid w:val="00821BA7"/>
    <w:rsid w:val="00821D53"/>
    <w:rsid w:val="00821FC2"/>
    <w:rsid w:val="0082261A"/>
    <w:rsid w:val="00823E8F"/>
    <w:rsid w:val="0082460D"/>
    <w:rsid w:val="00824946"/>
    <w:rsid w:val="00824F18"/>
    <w:rsid w:val="008262B5"/>
    <w:rsid w:val="00826AA0"/>
    <w:rsid w:val="00830EF6"/>
    <w:rsid w:val="00830FCC"/>
    <w:rsid w:val="008322B1"/>
    <w:rsid w:val="00834B8C"/>
    <w:rsid w:val="00834FD6"/>
    <w:rsid w:val="0083584A"/>
    <w:rsid w:val="008360D1"/>
    <w:rsid w:val="00836413"/>
    <w:rsid w:val="008366E2"/>
    <w:rsid w:val="008367FF"/>
    <w:rsid w:val="00837A0F"/>
    <w:rsid w:val="00837D1B"/>
    <w:rsid w:val="008416F9"/>
    <w:rsid w:val="00842167"/>
    <w:rsid w:val="00842964"/>
    <w:rsid w:val="00843156"/>
    <w:rsid w:val="008449FA"/>
    <w:rsid w:val="00844FEE"/>
    <w:rsid w:val="00845CAE"/>
    <w:rsid w:val="00846C39"/>
    <w:rsid w:val="00846F8C"/>
    <w:rsid w:val="008478AE"/>
    <w:rsid w:val="00850B36"/>
    <w:rsid w:val="00850BA2"/>
    <w:rsid w:val="00850FAF"/>
    <w:rsid w:val="0085136B"/>
    <w:rsid w:val="008516E3"/>
    <w:rsid w:val="00852417"/>
    <w:rsid w:val="00854A9A"/>
    <w:rsid w:val="00855090"/>
    <w:rsid w:val="00855C2A"/>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4950"/>
    <w:rsid w:val="008754D1"/>
    <w:rsid w:val="00876238"/>
    <w:rsid w:val="00877008"/>
    <w:rsid w:val="00880654"/>
    <w:rsid w:val="00880C03"/>
    <w:rsid w:val="00881D60"/>
    <w:rsid w:val="00882293"/>
    <w:rsid w:val="00882BB8"/>
    <w:rsid w:val="00882D3D"/>
    <w:rsid w:val="0088475D"/>
    <w:rsid w:val="00884EEA"/>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5D8"/>
    <w:rsid w:val="0089590E"/>
    <w:rsid w:val="00895AB2"/>
    <w:rsid w:val="00896B02"/>
    <w:rsid w:val="00896FA4"/>
    <w:rsid w:val="008972B8"/>
    <w:rsid w:val="00897E11"/>
    <w:rsid w:val="008A1639"/>
    <w:rsid w:val="008A2856"/>
    <w:rsid w:val="008A29A9"/>
    <w:rsid w:val="008A2A6E"/>
    <w:rsid w:val="008A380B"/>
    <w:rsid w:val="008A408C"/>
    <w:rsid w:val="008A4CFF"/>
    <w:rsid w:val="008A575C"/>
    <w:rsid w:val="008A61C3"/>
    <w:rsid w:val="008A6440"/>
    <w:rsid w:val="008A72E2"/>
    <w:rsid w:val="008B0585"/>
    <w:rsid w:val="008B23BE"/>
    <w:rsid w:val="008B2E7D"/>
    <w:rsid w:val="008B3E2D"/>
    <w:rsid w:val="008B5944"/>
    <w:rsid w:val="008B5FF5"/>
    <w:rsid w:val="008B62E2"/>
    <w:rsid w:val="008B63DA"/>
    <w:rsid w:val="008B6BB0"/>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5DC5"/>
    <w:rsid w:val="008D6321"/>
    <w:rsid w:val="008D69B8"/>
    <w:rsid w:val="008D6C96"/>
    <w:rsid w:val="008D6D0A"/>
    <w:rsid w:val="008D7029"/>
    <w:rsid w:val="008D744F"/>
    <w:rsid w:val="008E310D"/>
    <w:rsid w:val="008E3BD6"/>
    <w:rsid w:val="008E5126"/>
    <w:rsid w:val="008E53D0"/>
    <w:rsid w:val="008E54E1"/>
    <w:rsid w:val="008E5641"/>
    <w:rsid w:val="008E566B"/>
    <w:rsid w:val="008E6E2F"/>
    <w:rsid w:val="008E7963"/>
    <w:rsid w:val="008F059E"/>
    <w:rsid w:val="008F1BD1"/>
    <w:rsid w:val="008F2C95"/>
    <w:rsid w:val="008F3703"/>
    <w:rsid w:val="008F4AB6"/>
    <w:rsid w:val="008F4F9D"/>
    <w:rsid w:val="008F6223"/>
    <w:rsid w:val="008F66C6"/>
    <w:rsid w:val="008F6983"/>
    <w:rsid w:val="008F77C5"/>
    <w:rsid w:val="008F7CB6"/>
    <w:rsid w:val="00900CF0"/>
    <w:rsid w:val="0090119E"/>
    <w:rsid w:val="00901B9A"/>
    <w:rsid w:val="00902C48"/>
    <w:rsid w:val="009037AC"/>
    <w:rsid w:val="0090386D"/>
    <w:rsid w:val="00904880"/>
    <w:rsid w:val="00904D6C"/>
    <w:rsid w:val="00904DBF"/>
    <w:rsid w:val="00905784"/>
    <w:rsid w:val="00905E18"/>
    <w:rsid w:val="00906386"/>
    <w:rsid w:val="009066AB"/>
    <w:rsid w:val="00906F98"/>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5EF"/>
    <w:rsid w:val="00926721"/>
    <w:rsid w:val="009271B9"/>
    <w:rsid w:val="0093132F"/>
    <w:rsid w:val="00931351"/>
    <w:rsid w:val="00934A6C"/>
    <w:rsid w:val="009361AF"/>
    <w:rsid w:val="009373DC"/>
    <w:rsid w:val="009404BC"/>
    <w:rsid w:val="00941E6E"/>
    <w:rsid w:val="00942095"/>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E6E"/>
    <w:rsid w:val="00954FCE"/>
    <w:rsid w:val="0095572D"/>
    <w:rsid w:val="00955A27"/>
    <w:rsid w:val="00955C4F"/>
    <w:rsid w:val="00955D5C"/>
    <w:rsid w:val="0095644C"/>
    <w:rsid w:val="00960BAB"/>
    <w:rsid w:val="009616CD"/>
    <w:rsid w:val="009619DA"/>
    <w:rsid w:val="00961DE5"/>
    <w:rsid w:val="009639CF"/>
    <w:rsid w:val="00963B1A"/>
    <w:rsid w:val="00964878"/>
    <w:rsid w:val="00964BAE"/>
    <w:rsid w:val="009652B6"/>
    <w:rsid w:val="009652F3"/>
    <w:rsid w:val="0096696E"/>
    <w:rsid w:val="009706B6"/>
    <w:rsid w:val="00971F8D"/>
    <w:rsid w:val="00972189"/>
    <w:rsid w:val="00973061"/>
    <w:rsid w:val="00974CDF"/>
    <w:rsid w:val="00975BE1"/>
    <w:rsid w:val="00976D46"/>
    <w:rsid w:val="00976EB0"/>
    <w:rsid w:val="009773A6"/>
    <w:rsid w:val="0098081C"/>
    <w:rsid w:val="00980E54"/>
    <w:rsid w:val="00981223"/>
    <w:rsid w:val="00981700"/>
    <w:rsid w:val="00982268"/>
    <w:rsid w:val="0098237C"/>
    <w:rsid w:val="009827CF"/>
    <w:rsid w:val="00983831"/>
    <w:rsid w:val="00983BEB"/>
    <w:rsid w:val="00983ED8"/>
    <w:rsid w:val="009857EF"/>
    <w:rsid w:val="009860AB"/>
    <w:rsid w:val="00987452"/>
    <w:rsid w:val="00990CBD"/>
    <w:rsid w:val="00990EB6"/>
    <w:rsid w:val="00990F0F"/>
    <w:rsid w:val="009922C6"/>
    <w:rsid w:val="0099361C"/>
    <w:rsid w:val="00993D33"/>
    <w:rsid w:val="0099483B"/>
    <w:rsid w:val="00994EA7"/>
    <w:rsid w:val="00996434"/>
    <w:rsid w:val="009969D3"/>
    <w:rsid w:val="00997471"/>
    <w:rsid w:val="009A01B1"/>
    <w:rsid w:val="009A0EC4"/>
    <w:rsid w:val="009A14E3"/>
    <w:rsid w:val="009A1EBD"/>
    <w:rsid w:val="009A2A85"/>
    <w:rsid w:val="009A2EC3"/>
    <w:rsid w:val="009A3323"/>
    <w:rsid w:val="009A3526"/>
    <w:rsid w:val="009A4527"/>
    <w:rsid w:val="009A55AB"/>
    <w:rsid w:val="009A59C6"/>
    <w:rsid w:val="009A5AA0"/>
    <w:rsid w:val="009A6AFE"/>
    <w:rsid w:val="009A6E16"/>
    <w:rsid w:val="009B0DB6"/>
    <w:rsid w:val="009B0E92"/>
    <w:rsid w:val="009B14F6"/>
    <w:rsid w:val="009B15D8"/>
    <w:rsid w:val="009B1A46"/>
    <w:rsid w:val="009B1BAA"/>
    <w:rsid w:val="009B2244"/>
    <w:rsid w:val="009B33F9"/>
    <w:rsid w:val="009B3A68"/>
    <w:rsid w:val="009B428F"/>
    <w:rsid w:val="009B487F"/>
    <w:rsid w:val="009B6274"/>
    <w:rsid w:val="009B669B"/>
    <w:rsid w:val="009B68C4"/>
    <w:rsid w:val="009C14B2"/>
    <w:rsid w:val="009C1CC9"/>
    <w:rsid w:val="009C3E8C"/>
    <w:rsid w:val="009C4382"/>
    <w:rsid w:val="009C460E"/>
    <w:rsid w:val="009C4B2A"/>
    <w:rsid w:val="009C4E16"/>
    <w:rsid w:val="009C50F9"/>
    <w:rsid w:val="009C5BFA"/>
    <w:rsid w:val="009C5CCB"/>
    <w:rsid w:val="009C69C7"/>
    <w:rsid w:val="009C7D1C"/>
    <w:rsid w:val="009D03B5"/>
    <w:rsid w:val="009D1048"/>
    <w:rsid w:val="009D18D7"/>
    <w:rsid w:val="009D22C2"/>
    <w:rsid w:val="009D33E5"/>
    <w:rsid w:val="009D341A"/>
    <w:rsid w:val="009D4D58"/>
    <w:rsid w:val="009D5AD5"/>
    <w:rsid w:val="009D6DEA"/>
    <w:rsid w:val="009D7C7D"/>
    <w:rsid w:val="009E058E"/>
    <w:rsid w:val="009E07C4"/>
    <w:rsid w:val="009E25DE"/>
    <w:rsid w:val="009E2624"/>
    <w:rsid w:val="009E2B00"/>
    <w:rsid w:val="009E3367"/>
    <w:rsid w:val="009E3712"/>
    <w:rsid w:val="009E45C7"/>
    <w:rsid w:val="009E48A3"/>
    <w:rsid w:val="009E5482"/>
    <w:rsid w:val="009F0211"/>
    <w:rsid w:val="009F1578"/>
    <w:rsid w:val="009F2D1C"/>
    <w:rsid w:val="009F387C"/>
    <w:rsid w:val="009F4351"/>
    <w:rsid w:val="009F634E"/>
    <w:rsid w:val="009F79AB"/>
    <w:rsid w:val="009F7E7A"/>
    <w:rsid w:val="00A0064A"/>
    <w:rsid w:val="00A020A3"/>
    <w:rsid w:val="00A027B4"/>
    <w:rsid w:val="00A028C9"/>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2A7E"/>
    <w:rsid w:val="00A2521C"/>
    <w:rsid w:val="00A25433"/>
    <w:rsid w:val="00A25456"/>
    <w:rsid w:val="00A2579E"/>
    <w:rsid w:val="00A257AC"/>
    <w:rsid w:val="00A25ABE"/>
    <w:rsid w:val="00A26A21"/>
    <w:rsid w:val="00A26AF2"/>
    <w:rsid w:val="00A26B8E"/>
    <w:rsid w:val="00A2769E"/>
    <w:rsid w:val="00A27725"/>
    <w:rsid w:val="00A30AEE"/>
    <w:rsid w:val="00A30D63"/>
    <w:rsid w:val="00A3180E"/>
    <w:rsid w:val="00A31F33"/>
    <w:rsid w:val="00A32AB4"/>
    <w:rsid w:val="00A34F3C"/>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5D81"/>
    <w:rsid w:val="00A46B49"/>
    <w:rsid w:val="00A478FA"/>
    <w:rsid w:val="00A47E8E"/>
    <w:rsid w:val="00A50117"/>
    <w:rsid w:val="00A5016C"/>
    <w:rsid w:val="00A5053E"/>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715"/>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441"/>
    <w:rsid w:val="00A86CF0"/>
    <w:rsid w:val="00A87644"/>
    <w:rsid w:val="00A87D98"/>
    <w:rsid w:val="00A902C9"/>
    <w:rsid w:val="00A913C9"/>
    <w:rsid w:val="00A9205A"/>
    <w:rsid w:val="00A920DE"/>
    <w:rsid w:val="00A94470"/>
    <w:rsid w:val="00A94FE6"/>
    <w:rsid w:val="00A95359"/>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A7E97"/>
    <w:rsid w:val="00AB0A5B"/>
    <w:rsid w:val="00AB0F43"/>
    <w:rsid w:val="00AB1EDE"/>
    <w:rsid w:val="00AB271A"/>
    <w:rsid w:val="00AB277A"/>
    <w:rsid w:val="00AB2B37"/>
    <w:rsid w:val="00AB3209"/>
    <w:rsid w:val="00AB3428"/>
    <w:rsid w:val="00AB51C0"/>
    <w:rsid w:val="00AB57D9"/>
    <w:rsid w:val="00AB5D63"/>
    <w:rsid w:val="00AB6F15"/>
    <w:rsid w:val="00AC0240"/>
    <w:rsid w:val="00AC135D"/>
    <w:rsid w:val="00AC2907"/>
    <w:rsid w:val="00AC3628"/>
    <w:rsid w:val="00AD0446"/>
    <w:rsid w:val="00AD282E"/>
    <w:rsid w:val="00AD3406"/>
    <w:rsid w:val="00AD3AB2"/>
    <w:rsid w:val="00AD41D2"/>
    <w:rsid w:val="00AD44C1"/>
    <w:rsid w:val="00AD4828"/>
    <w:rsid w:val="00AD55C3"/>
    <w:rsid w:val="00AD73EA"/>
    <w:rsid w:val="00AD748A"/>
    <w:rsid w:val="00AD7D14"/>
    <w:rsid w:val="00AD7F8F"/>
    <w:rsid w:val="00AE008D"/>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4406"/>
    <w:rsid w:val="00B056D2"/>
    <w:rsid w:val="00B05DB9"/>
    <w:rsid w:val="00B06C07"/>
    <w:rsid w:val="00B072E6"/>
    <w:rsid w:val="00B07AD1"/>
    <w:rsid w:val="00B07FD1"/>
    <w:rsid w:val="00B10091"/>
    <w:rsid w:val="00B10563"/>
    <w:rsid w:val="00B10681"/>
    <w:rsid w:val="00B10736"/>
    <w:rsid w:val="00B125A4"/>
    <w:rsid w:val="00B13EBC"/>
    <w:rsid w:val="00B156F2"/>
    <w:rsid w:val="00B15C88"/>
    <w:rsid w:val="00B1620A"/>
    <w:rsid w:val="00B16A22"/>
    <w:rsid w:val="00B16E84"/>
    <w:rsid w:val="00B17288"/>
    <w:rsid w:val="00B17452"/>
    <w:rsid w:val="00B1755E"/>
    <w:rsid w:val="00B17C2C"/>
    <w:rsid w:val="00B20D0B"/>
    <w:rsid w:val="00B20FAB"/>
    <w:rsid w:val="00B22BA2"/>
    <w:rsid w:val="00B23031"/>
    <w:rsid w:val="00B234AB"/>
    <w:rsid w:val="00B23B78"/>
    <w:rsid w:val="00B24F11"/>
    <w:rsid w:val="00B2536A"/>
    <w:rsid w:val="00B26C09"/>
    <w:rsid w:val="00B26D81"/>
    <w:rsid w:val="00B26D8F"/>
    <w:rsid w:val="00B27CF7"/>
    <w:rsid w:val="00B30732"/>
    <w:rsid w:val="00B309D9"/>
    <w:rsid w:val="00B31636"/>
    <w:rsid w:val="00B322F0"/>
    <w:rsid w:val="00B32474"/>
    <w:rsid w:val="00B326DF"/>
    <w:rsid w:val="00B3309D"/>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55B4"/>
    <w:rsid w:val="00B46ADB"/>
    <w:rsid w:val="00B4718B"/>
    <w:rsid w:val="00B47B12"/>
    <w:rsid w:val="00B503F2"/>
    <w:rsid w:val="00B50A7A"/>
    <w:rsid w:val="00B51378"/>
    <w:rsid w:val="00B51676"/>
    <w:rsid w:val="00B51BD9"/>
    <w:rsid w:val="00B53EED"/>
    <w:rsid w:val="00B55749"/>
    <w:rsid w:val="00B5578E"/>
    <w:rsid w:val="00B566D2"/>
    <w:rsid w:val="00B57E53"/>
    <w:rsid w:val="00B60497"/>
    <w:rsid w:val="00B60607"/>
    <w:rsid w:val="00B615D6"/>
    <w:rsid w:val="00B61BF6"/>
    <w:rsid w:val="00B644F2"/>
    <w:rsid w:val="00B655B4"/>
    <w:rsid w:val="00B65D4D"/>
    <w:rsid w:val="00B65E43"/>
    <w:rsid w:val="00B65FDC"/>
    <w:rsid w:val="00B66DE7"/>
    <w:rsid w:val="00B67E1B"/>
    <w:rsid w:val="00B70E75"/>
    <w:rsid w:val="00B72544"/>
    <w:rsid w:val="00B728B6"/>
    <w:rsid w:val="00B72FE6"/>
    <w:rsid w:val="00B7362E"/>
    <w:rsid w:val="00B739FB"/>
    <w:rsid w:val="00B74063"/>
    <w:rsid w:val="00B74E42"/>
    <w:rsid w:val="00B76B57"/>
    <w:rsid w:val="00B7702C"/>
    <w:rsid w:val="00B77CE3"/>
    <w:rsid w:val="00B81441"/>
    <w:rsid w:val="00B8160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978C6"/>
    <w:rsid w:val="00BA118E"/>
    <w:rsid w:val="00BA24B3"/>
    <w:rsid w:val="00BA2899"/>
    <w:rsid w:val="00BA35F5"/>
    <w:rsid w:val="00BA4A57"/>
    <w:rsid w:val="00BA4E5D"/>
    <w:rsid w:val="00BA4EFE"/>
    <w:rsid w:val="00BA51FB"/>
    <w:rsid w:val="00BA5717"/>
    <w:rsid w:val="00BA5EAB"/>
    <w:rsid w:val="00BA6769"/>
    <w:rsid w:val="00BA68C8"/>
    <w:rsid w:val="00BA7423"/>
    <w:rsid w:val="00BB279D"/>
    <w:rsid w:val="00BB3AE7"/>
    <w:rsid w:val="00BB484A"/>
    <w:rsid w:val="00BB504E"/>
    <w:rsid w:val="00BB6186"/>
    <w:rsid w:val="00BB75F8"/>
    <w:rsid w:val="00BB789F"/>
    <w:rsid w:val="00BC031B"/>
    <w:rsid w:val="00BC0C59"/>
    <w:rsid w:val="00BC10C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30B2"/>
    <w:rsid w:val="00BE405B"/>
    <w:rsid w:val="00BE42C7"/>
    <w:rsid w:val="00BE501B"/>
    <w:rsid w:val="00BE5FC0"/>
    <w:rsid w:val="00BE5FDD"/>
    <w:rsid w:val="00BE60D3"/>
    <w:rsid w:val="00BE6DB7"/>
    <w:rsid w:val="00BE6ECC"/>
    <w:rsid w:val="00BF04AE"/>
    <w:rsid w:val="00BF1B4F"/>
    <w:rsid w:val="00BF2F0C"/>
    <w:rsid w:val="00BF42D0"/>
    <w:rsid w:val="00BF5777"/>
    <w:rsid w:val="00BF5DDD"/>
    <w:rsid w:val="00BF6615"/>
    <w:rsid w:val="00C02684"/>
    <w:rsid w:val="00C03A1A"/>
    <w:rsid w:val="00C05104"/>
    <w:rsid w:val="00C052D7"/>
    <w:rsid w:val="00C05486"/>
    <w:rsid w:val="00C05581"/>
    <w:rsid w:val="00C0686C"/>
    <w:rsid w:val="00C06D0B"/>
    <w:rsid w:val="00C06F4D"/>
    <w:rsid w:val="00C075CF"/>
    <w:rsid w:val="00C077C5"/>
    <w:rsid w:val="00C103E2"/>
    <w:rsid w:val="00C1080B"/>
    <w:rsid w:val="00C10C3B"/>
    <w:rsid w:val="00C10E35"/>
    <w:rsid w:val="00C118AB"/>
    <w:rsid w:val="00C12CC7"/>
    <w:rsid w:val="00C13BEF"/>
    <w:rsid w:val="00C148DF"/>
    <w:rsid w:val="00C149D9"/>
    <w:rsid w:val="00C16836"/>
    <w:rsid w:val="00C170D7"/>
    <w:rsid w:val="00C174CE"/>
    <w:rsid w:val="00C200FB"/>
    <w:rsid w:val="00C20DCE"/>
    <w:rsid w:val="00C21877"/>
    <w:rsid w:val="00C23690"/>
    <w:rsid w:val="00C252B1"/>
    <w:rsid w:val="00C26534"/>
    <w:rsid w:val="00C26C3F"/>
    <w:rsid w:val="00C26F36"/>
    <w:rsid w:val="00C300A0"/>
    <w:rsid w:val="00C30466"/>
    <w:rsid w:val="00C30E93"/>
    <w:rsid w:val="00C31190"/>
    <w:rsid w:val="00C3126D"/>
    <w:rsid w:val="00C31656"/>
    <w:rsid w:val="00C3232B"/>
    <w:rsid w:val="00C32F94"/>
    <w:rsid w:val="00C33913"/>
    <w:rsid w:val="00C35784"/>
    <w:rsid w:val="00C3683B"/>
    <w:rsid w:val="00C36F36"/>
    <w:rsid w:val="00C37C9E"/>
    <w:rsid w:val="00C40636"/>
    <w:rsid w:val="00C40F52"/>
    <w:rsid w:val="00C41CE8"/>
    <w:rsid w:val="00C41E8F"/>
    <w:rsid w:val="00C42315"/>
    <w:rsid w:val="00C42EDF"/>
    <w:rsid w:val="00C463D2"/>
    <w:rsid w:val="00C47385"/>
    <w:rsid w:val="00C4749E"/>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6B75"/>
    <w:rsid w:val="00C66F28"/>
    <w:rsid w:val="00C676C8"/>
    <w:rsid w:val="00C70A4D"/>
    <w:rsid w:val="00C71D1A"/>
    <w:rsid w:val="00C73AA9"/>
    <w:rsid w:val="00C73CD8"/>
    <w:rsid w:val="00C74450"/>
    <w:rsid w:val="00C746BA"/>
    <w:rsid w:val="00C74A3A"/>
    <w:rsid w:val="00C774CC"/>
    <w:rsid w:val="00C808A2"/>
    <w:rsid w:val="00C81060"/>
    <w:rsid w:val="00C8106E"/>
    <w:rsid w:val="00C8162C"/>
    <w:rsid w:val="00C82C8B"/>
    <w:rsid w:val="00C84737"/>
    <w:rsid w:val="00C850D5"/>
    <w:rsid w:val="00C85837"/>
    <w:rsid w:val="00C863C3"/>
    <w:rsid w:val="00C93710"/>
    <w:rsid w:val="00C9387F"/>
    <w:rsid w:val="00C94398"/>
    <w:rsid w:val="00C94909"/>
    <w:rsid w:val="00C94C09"/>
    <w:rsid w:val="00C95278"/>
    <w:rsid w:val="00C95930"/>
    <w:rsid w:val="00C95B22"/>
    <w:rsid w:val="00C96668"/>
    <w:rsid w:val="00C96743"/>
    <w:rsid w:val="00C96ECF"/>
    <w:rsid w:val="00C9791F"/>
    <w:rsid w:val="00C97C5F"/>
    <w:rsid w:val="00C97F7E"/>
    <w:rsid w:val="00CA31B0"/>
    <w:rsid w:val="00CA44BC"/>
    <w:rsid w:val="00CA7051"/>
    <w:rsid w:val="00CA719D"/>
    <w:rsid w:val="00CA7518"/>
    <w:rsid w:val="00CA7856"/>
    <w:rsid w:val="00CA7E29"/>
    <w:rsid w:val="00CB0E68"/>
    <w:rsid w:val="00CB1BDD"/>
    <w:rsid w:val="00CB39E9"/>
    <w:rsid w:val="00CB436E"/>
    <w:rsid w:val="00CB59E4"/>
    <w:rsid w:val="00CB5B1F"/>
    <w:rsid w:val="00CB672F"/>
    <w:rsid w:val="00CB6E07"/>
    <w:rsid w:val="00CB6EF8"/>
    <w:rsid w:val="00CB74CE"/>
    <w:rsid w:val="00CB7B5D"/>
    <w:rsid w:val="00CC040C"/>
    <w:rsid w:val="00CC126D"/>
    <w:rsid w:val="00CC18AA"/>
    <w:rsid w:val="00CC2612"/>
    <w:rsid w:val="00CC3A97"/>
    <w:rsid w:val="00CC3EF4"/>
    <w:rsid w:val="00CC5AD3"/>
    <w:rsid w:val="00CC653D"/>
    <w:rsid w:val="00CC6BE3"/>
    <w:rsid w:val="00CC6FBE"/>
    <w:rsid w:val="00CC70E6"/>
    <w:rsid w:val="00CC7EB1"/>
    <w:rsid w:val="00CD0295"/>
    <w:rsid w:val="00CD2CA1"/>
    <w:rsid w:val="00CD3501"/>
    <w:rsid w:val="00CD35A8"/>
    <w:rsid w:val="00CD459A"/>
    <w:rsid w:val="00CD4E5F"/>
    <w:rsid w:val="00CD62DC"/>
    <w:rsid w:val="00CD6514"/>
    <w:rsid w:val="00CD6FBA"/>
    <w:rsid w:val="00CD6FD5"/>
    <w:rsid w:val="00CD703F"/>
    <w:rsid w:val="00CD7745"/>
    <w:rsid w:val="00CE0469"/>
    <w:rsid w:val="00CE19A1"/>
    <w:rsid w:val="00CE2E77"/>
    <w:rsid w:val="00CE34BD"/>
    <w:rsid w:val="00CE3E38"/>
    <w:rsid w:val="00CE4798"/>
    <w:rsid w:val="00CE50E6"/>
    <w:rsid w:val="00CE5F24"/>
    <w:rsid w:val="00CE642B"/>
    <w:rsid w:val="00CE6D1A"/>
    <w:rsid w:val="00CE74C7"/>
    <w:rsid w:val="00CE7A80"/>
    <w:rsid w:val="00CE7CDC"/>
    <w:rsid w:val="00CF0FEC"/>
    <w:rsid w:val="00CF122A"/>
    <w:rsid w:val="00CF15D2"/>
    <w:rsid w:val="00CF1CB2"/>
    <w:rsid w:val="00CF1DAE"/>
    <w:rsid w:val="00CF209E"/>
    <w:rsid w:val="00CF34DC"/>
    <w:rsid w:val="00CF3A80"/>
    <w:rsid w:val="00CF4366"/>
    <w:rsid w:val="00CF560D"/>
    <w:rsid w:val="00CF57EB"/>
    <w:rsid w:val="00CF59DB"/>
    <w:rsid w:val="00CF65C0"/>
    <w:rsid w:val="00CF67A4"/>
    <w:rsid w:val="00CF6B9F"/>
    <w:rsid w:val="00D00C0F"/>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1788F"/>
    <w:rsid w:val="00D20DBA"/>
    <w:rsid w:val="00D217FC"/>
    <w:rsid w:val="00D21C95"/>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3AB7"/>
    <w:rsid w:val="00D55BED"/>
    <w:rsid w:val="00D55D7A"/>
    <w:rsid w:val="00D5699E"/>
    <w:rsid w:val="00D57A65"/>
    <w:rsid w:val="00D60637"/>
    <w:rsid w:val="00D609D6"/>
    <w:rsid w:val="00D60F40"/>
    <w:rsid w:val="00D61434"/>
    <w:rsid w:val="00D61CCC"/>
    <w:rsid w:val="00D61FC5"/>
    <w:rsid w:val="00D6222C"/>
    <w:rsid w:val="00D62C63"/>
    <w:rsid w:val="00D643F9"/>
    <w:rsid w:val="00D65121"/>
    <w:rsid w:val="00D656D8"/>
    <w:rsid w:val="00D6591D"/>
    <w:rsid w:val="00D6642C"/>
    <w:rsid w:val="00D6673D"/>
    <w:rsid w:val="00D66F97"/>
    <w:rsid w:val="00D671F0"/>
    <w:rsid w:val="00D70076"/>
    <w:rsid w:val="00D71726"/>
    <w:rsid w:val="00D71FDF"/>
    <w:rsid w:val="00D72599"/>
    <w:rsid w:val="00D736D6"/>
    <w:rsid w:val="00D75919"/>
    <w:rsid w:val="00D75A9B"/>
    <w:rsid w:val="00D7666B"/>
    <w:rsid w:val="00D771CD"/>
    <w:rsid w:val="00D7732F"/>
    <w:rsid w:val="00D7790E"/>
    <w:rsid w:val="00D8033C"/>
    <w:rsid w:val="00D8042F"/>
    <w:rsid w:val="00D80C1C"/>
    <w:rsid w:val="00D80FC9"/>
    <w:rsid w:val="00D81F25"/>
    <w:rsid w:val="00D82087"/>
    <w:rsid w:val="00D822F5"/>
    <w:rsid w:val="00D8429A"/>
    <w:rsid w:val="00D84309"/>
    <w:rsid w:val="00D84C76"/>
    <w:rsid w:val="00D84DB4"/>
    <w:rsid w:val="00D85B0F"/>
    <w:rsid w:val="00D85CB5"/>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9608D"/>
    <w:rsid w:val="00DA1458"/>
    <w:rsid w:val="00DA2F3D"/>
    <w:rsid w:val="00DA39F0"/>
    <w:rsid w:val="00DA3BED"/>
    <w:rsid w:val="00DA438B"/>
    <w:rsid w:val="00DA4A54"/>
    <w:rsid w:val="00DA5C14"/>
    <w:rsid w:val="00DA5C3E"/>
    <w:rsid w:val="00DA73BE"/>
    <w:rsid w:val="00DB27BA"/>
    <w:rsid w:val="00DB28E6"/>
    <w:rsid w:val="00DB3103"/>
    <w:rsid w:val="00DB427E"/>
    <w:rsid w:val="00DB43D8"/>
    <w:rsid w:val="00DB46F9"/>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0CFD"/>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579A"/>
    <w:rsid w:val="00DE6971"/>
    <w:rsid w:val="00DF2131"/>
    <w:rsid w:val="00DF3A69"/>
    <w:rsid w:val="00DF42B4"/>
    <w:rsid w:val="00DF45B9"/>
    <w:rsid w:val="00DF478F"/>
    <w:rsid w:val="00DF4967"/>
    <w:rsid w:val="00DF5284"/>
    <w:rsid w:val="00DF5DCE"/>
    <w:rsid w:val="00DF63CE"/>
    <w:rsid w:val="00E00164"/>
    <w:rsid w:val="00E0141F"/>
    <w:rsid w:val="00E01468"/>
    <w:rsid w:val="00E02B55"/>
    <w:rsid w:val="00E02C61"/>
    <w:rsid w:val="00E0331B"/>
    <w:rsid w:val="00E033C5"/>
    <w:rsid w:val="00E037EC"/>
    <w:rsid w:val="00E0591F"/>
    <w:rsid w:val="00E10BCB"/>
    <w:rsid w:val="00E125C3"/>
    <w:rsid w:val="00E12EB9"/>
    <w:rsid w:val="00E132E2"/>
    <w:rsid w:val="00E13445"/>
    <w:rsid w:val="00E142EE"/>
    <w:rsid w:val="00E1436A"/>
    <w:rsid w:val="00E147B7"/>
    <w:rsid w:val="00E147F3"/>
    <w:rsid w:val="00E15082"/>
    <w:rsid w:val="00E15CB1"/>
    <w:rsid w:val="00E15D83"/>
    <w:rsid w:val="00E16118"/>
    <w:rsid w:val="00E1690E"/>
    <w:rsid w:val="00E20CC2"/>
    <w:rsid w:val="00E22045"/>
    <w:rsid w:val="00E22AFC"/>
    <w:rsid w:val="00E23368"/>
    <w:rsid w:val="00E242E2"/>
    <w:rsid w:val="00E24348"/>
    <w:rsid w:val="00E24BD7"/>
    <w:rsid w:val="00E26AC0"/>
    <w:rsid w:val="00E27443"/>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1035"/>
    <w:rsid w:val="00E418D6"/>
    <w:rsid w:val="00E41DE1"/>
    <w:rsid w:val="00E41FD2"/>
    <w:rsid w:val="00E42A37"/>
    <w:rsid w:val="00E43CF0"/>
    <w:rsid w:val="00E448C1"/>
    <w:rsid w:val="00E4503B"/>
    <w:rsid w:val="00E4595B"/>
    <w:rsid w:val="00E46234"/>
    <w:rsid w:val="00E46679"/>
    <w:rsid w:val="00E467F2"/>
    <w:rsid w:val="00E47559"/>
    <w:rsid w:val="00E47953"/>
    <w:rsid w:val="00E47B80"/>
    <w:rsid w:val="00E5003F"/>
    <w:rsid w:val="00E51503"/>
    <w:rsid w:val="00E51A95"/>
    <w:rsid w:val="00E52024"/>
    <w:rsid w:val="00E534F5"/>
    <w:rsid w:val="00E53762"/>
    <w:rsid w:val="00E54C8A"/>
    <w:rsid w:val="00E55477"/>
    <w:rsid w:val="00E55719"/>
    <w:rsid w:val="00E56140"/>
    <w:rsid w:val="00E57B3F"/>
    <w:rsid w:val="00E57EC2"/>
    <w:rsid w:val="00E600EA"/>
    <w:rsid w:val="00E6011D"/>
    <w:rsid w:val="00E60C04"/>
    <w:rsid w:val="00E61433"/>
    <w:rsid w:val="00E65931"/>
    <w:rsid w:val="00E6594B"/>
    <w:rsid w:val="00E6598E"/>
    <w:rsid w:val="00E66006"/>
    <w:rsid w:val="00E666EA"/>
    <w:rsid w:val="00E66E4A"/>
    <w:rsid w:val="00E66EE2"/>
    <w:rsid w:val="00E6713F"/>
    <w:rsid w:val="00E67175"/>
    <w:rsid w:val="00E672A8"/>
    <w:rsid w:val="00E67FAD"/>
    <w:rsid w:val="00E71716"/>
    <w:rsid w:val="00E72238"/>
    <w:rsid w:val="00E73D9C"/>
    <w:rsid w:val="00E74B44"/>
    <w:rsid w:val="00E750ED"/>
    <w:rsid w:val="00E753B8"/>
    <w:rsid w:val="00E755CA"/>
    <w:rsid w:val="00E76159"/>
    <w:rsid w:val="00E76683"/>
    <w:rsid w:val="00E7686F"/>
    <w:rsid w:val="00E770AA"/>
    <w:rsid w:val="00E80814"/>
    <w:rsid w:val="00E8103B"/>
    <w:rsid w:val="00E814E3"/>
    <w:rsid w:val="00E8175B"/>
    <w:rsid w:val="00E8227B"/>
    <w:rsid w:val="00E82ABC"/>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255"/>
    <w:rsid w:val="00EB0BD4"/>
    <w:rsid w:val="00EB19F7"/>
    <w:rsid w:val="00EB1A56"/>
    <w:rsid w:val="00EB1B88"/>
    <w:rsid w:val="00EB2885"/>
    <w:rsid w:val="00EB32F4"/>
    <w:rsid w:val="00EB3DF1"/>
    <w:rsid w:val="00EB559C"/>
    <w:rsid w:val="00EB5B1D"/>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096"/>
    <w:rsid w:val="00EE7574"/>
    <w:rsid w:val="00EF071B"/>
    <w:rsid w:val="00EF0C06"/>
    <w:rsid w:val="00EF22D2"/>
    <w:rsid w:val="00EF3960"/>
    <w:rsid w:val="00EF5320"/>
    <w:rsid w:val="00EF62AB"/>
    <w:rsid w:val="00EF6C44"/>
    <w:rsid w:val="00EF6DF8"/>
    <w:rsid w:val="00EF7894"/>
    <w:rsid w:val="00EF7F24"/>
    <w:rsid w:val="00F004A3"/>
    <w:rsid w:val="00F0093C"/>
    <w:rsid w:val="00F01325"/>
    <w:rsid w:val="00F02CAD"/>
    <w:rsid w:val="00F03D45"/>
    <w:rsid w:val="00F05468"/>
    <w:rsid w:val="00F05695"/>
    <w:rsid w:val="00F068BF"/>
    <w:rsid w:val="00F06AB9"/>
    <w:rsid w:val="00F10354"/>
    <w:rsid w:val="00F10E2A"/>
    <w:rsid w:val="00F11950"/>
    <w:rsid w:val="00F1197A"/>
    <w:rsid w:val="00F11BAB"/>
    <w:rsid w:val="00F11FF1"/>
    <w:rsid w:val="00F126CF"/>
    <w:rsid w:val="00F12D13"/>
    <w:rsid w:val="00F12D1C"/>
    <w:rsid w:val="00F1311A"/>
    <w:rsid w:val="00F14B82"/>
    <w:rsid w:val="00F1591E"/>
    <w:rsid w:val="00F1732E"/>
    <w:rsid w:val="00F17576"/>
    <w:rsid w:val="00F20BCF"/>
    <w:rsid w:val="00F23115"/>
    <w:rsid w:val="00F24554"/>
    <w:rsid w:val="00F247EC"/>
    <w:rsid w:val="00F25AD9"/>
    <w:rsid w:val="00F25F47"/>
    <w:rsid w:val="00F26008"/>
    <w:rsid w:val="00F26412"/>
    <w:rsid w:val="00F26739"/>
    <w:rsid w:val="00F26B00"/>
    <w:rsid w:val="00F26B3D"/>
    <w:rsid w:val="00F26D4D"/>
    <w:rsid w:val="00F30D93"/>
    <w:rsid w:val="00F3123A"/>
    <w:rsid w:val="00F31545"/>
    <w:rsid w:val="00F321AF"/>
    <w:rsid w:val="00F32BBF"/>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853"/>
    <w:rsid w:val="00F479CE"/>
    <w:rsid w:val="00F47CA8"/>
    <w:rsid w:val="00F47E28"/>
    <w:rsid w:val="00F5055E"/>
    <w:rsid w:val="00F521BC"/>
    <w:rsid w:val="00F54A6E"/>
    <w:rsid w:val="00F5668D"/>
    <w:rsid w:val="00F56D84"/>
    <w:rsid w:val="00F608E5"/>
    <w:rsid w:val="00F60F22"/>
    <w:rsid w:val="00F6150A"/>
    <w:rsid w:val="00F6168D"/>
    <w:rsid w:val="00F62877"/>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5C7"/>
    <w:rsid w:val="00F80D5D"/>
    <w:rsid w:val="00F81932"/>
    <w:rsid w:val="00F8196E"/>
    <w:rsid w:val="00F819BE"/>
    <w:rsid w:val="00F82DC7"/>
    <w:rsid w:val="00F83A0C"/>
    <w:rsid w:val="00F84145"/>
    <w:rsid w:val="00F85850"/>
    <w:rsid w:val="00F870F6"/>
    <w:rsid w:val="00F87ADC"/>
    <w:rsid w:val="00F90770"/>
    <w:rsid w:val="00F915AC"/>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2728"/>
    <w:rsid w:val="00FB2CA0"/>
    <w:rsid w:val="00FB4238"/>
    <w:rsid w:val="00FB4FB6"/>
    <w:rsid w:val="00FB53E7"/>
    <w:rsid w:val="00FB549A"/>
    <w:rsid w:val="00FB553E"/>
    <w:rsid w:val="00FB6655"/>
    <w:rsid w:val="00FB7150"/>
    <w:rsid w:val="00FB7994"/>
    <w:rsid w:val="00FB7ADD"/>
    <w:rsid w:val="00FC1402"/>
    <w:rsid w:val="00FC17B2"/>
    <w:rsid w:val="00FC194A"/>
    <w:rsid w:val="00FC2591"/>
    <w:rsid w:val="00FC3A97"/>
    <w:rsid w:val="00FC3F86"/>
    <w:rsid w:val="00FC4505"/>
    <w:rsid w:val="00FC4AAD"/>
    <w:rsid w:val="00FC526E"/>
    <w:rsid w:val="00FC55F1"/>
    <w:rsid w:val="00FC69DD"/>
    <w:rsid w:val="00FD1775"/>
    <w:rsid w:val="00FD192F"/>
    <w:rsid w:val="00FD1962"/>
    <w:rsid w:val="00FD1D39"/>
    <w:rsid w:val="00FD1DB9"/>
    <w:rsid w:val="00FD25CA"/>
    <w:rsid w:val="00FD3481"/>
    <w:rsid w:val="00FD34B7"/>
    <w:rsid w:val="00FD3EA5"/>
    <w:rsid w:val="00FD45C2"/>
    <w:rsid w:val="00FD4F21"/>
    <w:rsid w:val="00FD6970"/>
    <w:rsid w:val="00FD6AD1"/>
    <w:rsid w:val="00FD6EED"/>
    <w:rsid w:val="00FD746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3560"/>
    <w:rsid w:val="00FF4EFE"/>
    <w:rsid w:val="00FF5006"/>
    <w:rsid w:val="00FF5419"/>
    <w:rsid w:val="00FF6420"/>
    <w:rsid w:val="00FF763B"/>
    <w:rsid w:val="00FF7924"/>
    <w:rsid w:val="19164BD9"/>
    <w:rsid w:val="2C78459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54"/>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32"/>
    <w:qFormat/>
    <w:uiPriority w:val="0"/>
    <w:pPr>
      <w:pBdr>
        <w:top w:val="none" w:color="auto" w:sz="0" w:space="0"/>
      </w:pBdr>
      <w:spacing w:before="180"/>
      <w:outlineLvl w:val="1"/>
    </w:pPr>
    <w:rPr>
      <w:sz w:val="32"/>
    </w:rPr>
  </w:style>
  <w:style w:type="paragraph" w:styleId="4">
    <w:name w:val="heading 3"/>
    <w:basedOn w:val="3"/>
    <w:next w:val="1"/>
    <w:link w:val="155"/>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161"/>
    <w:qFormat/>
    <w:uiPriority w:val="0"/>
    <w:pPr>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44"/>
    <w:qFormat/>
    <w:uiPriority w:val="99"/>
    <w:pPr>
      <w:spacing w:before="120" w:after="120"/>
    </w:pPr>
    <w:rPr>
      <w:rFonts w:eastAsia="MS Mincho"/>
      <w:b/>
    </w:rPr>
  </w:style>
  <w:style w:type="paragraph" w:styleId="29">
    <w:name w:val="Document Map"/>
    <w:basedOn w:val="1"/>
    <w:link w:val="166"/>
    <w:semiHidden/>
    <w:qFormat/>
    <w:uiPriority w:val="0"/>
    <w:pPr>
      <w:shd w:val="clear" w:color="auto" w:fill="000080"/>
    </w:pPr>
    <w:rPr>
      <w:rFonts w:ascii="Tahoma" w:hAnsi="Tahoma"/>
    </w:rPr>
  </w:style>
  <w:style w:type="paragraph" w:styleId="30">
    <w:name w:val="annotation text"/>
    <w:basedOn w:val="1"/>
    <w:link w:val="151"/>
    <w:qFormat/>
    <w:uiPriority w:val="99"/>
    <w:pPr>
      <w:spacing w:before="120" w:after="0"/>
    </w:pPr>
    <w:rPr>
      <w:lang w:val="en-US"/>
    </w:rPr>
  </w:style>
  <w:style w:type="paragraph" w:styleId="31">
    <w:name w:val="Body Text 3"/>
    <w:basedOn w:val="1"/>
    <w:link w:val="170"/>
    <w:qFormat/>
    <w:uiPriority w:val="0"/>
    <w:rPr>
      <w:b/>
      <w:i/>
      <w:lang w:val="en-US"/>
    </w:rPr>
  </w:style>
  <w:style w:type="paragraph" w:styleId="32">
    <w:name w:val="Body Text"/>
    <w:basedOn w:val="1"/>
    <w:link w:val="164"/>
    <w:uiPriority w:val="0"/>
    <w:pPr>
      <w:widowControl w:val="0"/>
      <w:spacing w:after="120"/>
    </w:pPr>
    <w:rPr>
      <w:rFonts w:eastAsia="MS Mincho"/>
      <w:sz w:val="24"/>
      <w:lang w:val="en-US"/>
    </w:rPr>
  </w:style>
  <w:style w:type="paragraph" w:styleId="33">
    <w:name w:val="Body Text Indent"/>
    <w:basedOn w:val="1"/>
    <w:link w:val="167"/>
    <w:qFormat/>
    <w:uiPriority w:val="0"/>
    <w:pPr>
      <w:spacing w:before="240" w:after="0"/>
      <w:ind w:left="360"/>
      <w:jc w:val="both"/>
    </w:pPr>
    <w:rPr>
      <w:i/>
      <w:sz w:val="22"/>
    </w:rPr>
  </w:style>
  <w:style w:type="paragraph" w:styleId="34">
    <w:name w:val="Plain Text"/>
    <w:basedOn w:val="1"/>
    <w:link w:val="165"/>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69"/>
    <w:qFormat/>
    <w:uiPriority w:val="0"/>
    <w:pPr>
      <w:ind w:left="568" w:hanging="568"/>
    </w:pPr>
  </w:style>
  <w:style w:type="paragraph" w:styleId="38">
    <w:name w:val="Balloon Text"/>
    <w:basedOn w:val="1"/>
    <w:link w:val="171"/>
    <w:semiHidden/>
    <w:qFormat/>
    <w:uiPriority w:val="0"/>
    <w:rPr>
      <w:rFonts w:ascii="Tahoma" w:hAnsi="Tahoma" w:cs="Tahoma"/>
      <w:sz w:val="16"/>
      <w:szCs w:val="16"/>
    </w:rPr>
  </w:style>
  <w:style w:type="paragraph" w:styleId="39">
    <w:name w:val="footer"/>
    <w:basedOn w:val="40"/>
    <w:link w:val="162"/>
    <w:qFormat/>
    <w:uiPriority w:val="0"/>
    <w:pPr>
      <w:jc w:val="center"/>
    </w:pPr>
    <w:rPr>
      <w:i/>
    </w:rPr>
  </w:style>
  <w:style w:type="paragraph" w:styleId="40">
    <w:name w:val="header"/>
    <w:link w:val="139"/>
    <w:qFormat/>
    <w:uiPriority w:val="0"/>
    <w:pPr>
      <w:widowControl w:val="0"/>
    </w:pPr>
    <w:rPr>
      <w:rFonts w:ascii="Arial" w:hAnsi="Arial" w:eastAsia="Batang"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63"/>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68"/>
    <w:qFormat/>
    <w:uiPriority w:val="0"/>
    <w:pPr>
      <w:spacing w:after="0"/>
      <w:jc w:val="both"/>
    </w:pPr>
    <w:rPr>
      <w:sz w:val="24"/>
      <w:lang w:val="en-US"/>
    </w:rPr>
  </w:style>
  <w:style w:type="paragraph" w:styleId="47">
    <w:name w:val="Normal (Web)"/>
    <w:basedOn w:val="1"/>
    <w:qFormat/>
    <w:uiPriority w:val="99"/>
    <w:pPr>
      <w:spacing w:before="100" w:beforeAutospacing="1" w:after="100" w:afterAutospacing="1"/>
    </w:pPr>
    <w:rPr>
      <w:sz w:val="24"/>
      <w:szCs w:val="24"/>
      <w:lang w:val="fr-FR" w:eastAsia="ko-KR"/>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Title"/>
    <w:basedOn w:val="1"/>
    <w:next w:val="1"/>
    <w:link w:val="111"/>
    <w:qFormat/>
    <w:uiPriority w:val="0"/>
    <w:pPr>
      <w:spacing w:before="240" w:after="120"/>
      <w:jc w:val="center"/>
      <w:outlineLvl w:val="0"/>
    </w:pPr>
    <w:rPr>
      <w:rFonts w:ascii="Malgun Gothic" w:hAnsi="Malgun Gothic" w:eastAsia="Dotum"/>
      <w:b/>
      <w:bCs/>
      <w:sz w:val="32"/>
      <w:szCs w:val="32"/>
    </w:rPr>
  </w:style>
  <w:style w:type="paragraph" w:styleId="51">
    <w:name w:val="annotation subject"/>
    <w:basedOn w:val="30"/>
    <w:next w:val="30"/>
    <w:link w:val="172"/>
    <w:semiHidden/>
    <w:qFormat/>
    <w:uiPriority w:val="0"/>
    <w:pPr>
      <w:spacing w:before="0" w:after="180"/>
    </w:pPr>
    <w:rPr>
      <w:b/>
      <w:bCs/>
      <w:lang w:val="en-GB"/>
    </w:rPr>
  </w:style>
  <w:style w:type="table" w:styleId="53">
    <w:name w:val="Table Grid"/>
    <w:basedOn w:val="52"/>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Hyperlink"/>
    <w:qFormat/>
    <w:uiPriority w:val="0"/>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Batang"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28"/>
    <w:qFormat/>
    <w:uiPriority w:val="0"/>
    <w:pPr>
      <w:keepLines/>
      <w:ind w:left="1135" w:hanging="851"/>
    </w:pPr>
  </w:style>
  <w:style w:type="paragraph" w:customStyle="1" w:styleId="6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US" w:eastAsia="en-US" w:bidi="ar-SA"/>
    </w:rPr>
  </w:style>
  <w:style w:type="paragraph" w:customStyle="1" w:styleId="68">
    <w:name w:val="TAR"/>
    <w:basedOn w:val="69"/>
    <w:qFormat/>
    <w:uiPriority w:val="0"/>
    <w:pPr>
      <w:jc w:val="right"/>
    </w:pPr>
  </w:style>
  <w:style w:type="paragraph" w:customStyle="1" w:styleId="69">
    <w:name w:val="TAL"/>
    <w:basedOn w:val="1"/>
    <w:link w:val="115"/>
    <w:qFormat/>
    <w:uiPriority w:val="0"/>
    <w:pPr>
      <w:keepNext/>
      <w:keepLines/>
      <w:spacing w:after="0"/>
    </w:pPr>
    <w:rPr>
      <w:rFonts w:ascii="Arial" w:hAnsi="Arial"/>
      <w:sz w:val="18"/>
    </w:rPr>
  </w:style>
  <w:style w:type="paragraph" w:customStyle="1" w:styleId="70">
    <w:name w:val="TAH"/>
    <w:basedOn w:val="71"/>
    <w:link w:val="135"/>
    <w:qFormat/>
    <w:uiPriority w:val="0"/>
    <w:rPr>
      <w:b/>
    </w:rPr>
  </w:style>
  <w:style w:type="paragraph" w:customStyle="1" w:styleId="71">
    <w:name w:val="TAC"/>
    <w:basedOn w:val="69"/>
    <w:link w:val="134"/>
    <w:qFormat/>
    <w:uiPriority w:val="0"/>
    <w:pPr>
      <w:jc w:val="center"/>
    </w:pPr>
  </w:style>
  <w:style w:type="paragraph" w:customStyle="1" w:styleId="72">
    <w:name w:val="LD"/>
    <w:qFormat/>
    <w:uiPriority w:val="0"/>
    <w:pPr>
      <w:keepNext/>
      <w:keepLines/>
      <w:spacing w:line="180" w:lineRule="exact"/>
    </w:pPr>
    <w:rPr>
      <w:rFonts w:ascii="Courier New" w:hAnsi="Courier New" w:eastAsia="Batang" w:cs="Times New Roman"/>
      <w:lang w:val="en-US" w:eastAsia="en-US" w:bidi="ar-SA"/>
    </w:r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1. Prop_Obs"/>
    <w:basedOn w:val="1"/>
    <w:link w:val="112"/>
    <w:qFormat/>
    <w:uiPriority w:val="0"/>
    <w:pPr>
      <w:spacing w:before="120" w:after="120"/>
      <w:ind w:left="1400" w:hanging="1400" w:hangingChars="700"/>
      <w:jc w:val="both"/>
    </w:pPr>
    <w:rPr>
      <w:rFonts w:eastAsia="Malgun Gothic"/>
      <w:b/>
      <w:lang w:val="en-US" w:eastAsia="ko-KR"/>
    </w:rPr>
  </w:style>
  <w:style w:type="paragraph" w:customStyle="1" w:styleId="78">
    <w:name w:val="Editor's Note"/>
    <w:basedOn w:val="66"/>
    <w:link w:val="130"/>
    <w:qFormat/>
    <w:uiPriority w:val="0"/>
    <w:rPr>
      <w:color w:val="FF0000"/>
    </w:rPr>
  </w:style>
  <w:style w:type="paragraph" w:customStyle="1" w:styleId="79">
    <w:name w:val="TH"/>
    <w:basedOn w:val="1"/>
    <w:link w:val="138"/>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Batang" w:cs="Times New Roman"/>
      <w:i/>
      <w:lang w:val="en-US"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US" w:eastAsia="en-US" w:bidi="ar-SA"/>
    </w:rPr>
  </w:style>
  <w:style w:type="paragraph" w:customStyle="1" w:styleId="84">
    <w:name w:val="TAN"/>
    <w:basedOn w:val="69"/>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Batang" w:cs="Times New Roman"/>
      <w:lang w:val="en-US" w:eastAsia="en-US" w:bidi="ar-SA"/>
    </w:rPr>
  </w:style>
  <w:style w:type="paragraph" w:customStyle="1" w:styleId="86">
    <w:name w:val="TF"/>
    <w:basedOn w:val="79"/>
    <w:link w:val="143"/>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Batang" w:cs="Times New Roman"/>
      <w:lang w:val="en-US" w:eastAsia="en-US" w:bidi="ar-SA"/>
    </w:rPr>
  </w:style>
  <w:style w:type="paragraph" w:customStyle="1" w:styleId="88">
    <w:name w:val="B2"/>
    <w:basedOn w:val="13"/>
    <w:link w:val="114"/>
    <w:qFormat/>
    <w:uiPriority w:val="0"/>
  </w:style>
  <w:style w:type="paragraph" w:customStyle="1" w:styleId="89">
    <w:name w:val="B3"/>
    <w:basedOn w:val="12"/>
    <w:link w:val="118"/>
    <w:qFormat/>
    <w:uiPriority w:val="0"/>
  </w:style>
  <w:style w:type="paragraph" w:customStyle="1" w:styleId="90">
    <w:name w:val="B4"/>
    <w:basedOn w:val="44"/>
    <w:link w:val="146"/>
    <w:qFormat/>
    <w:uiPriority w:val="0"/>
  </w:style>
  <w:style w:type="paragraph" w:customStyle="1" w:styleId="91">
    <w:name w:val="B5"/>
    <w:basedOn w:val="43"/>
    <w:link w:val="147"/>
    <w:qFormat/>
    <w:uiPriority w:val="0"/>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bList"/>
    <w:basedOn w:val="1"/>
    <w:qFormat/>
    <w:uiPriority w:val="0"/>
    <w:pPr>
      <w:tabs>
        <w:tab w:val="left" w:pos="1134"/>
      </w:tabs>
      <w:spacing w:after="0"/>
    </w:pPr>
    <w:rPr>
      <w:rFonts w:eastAsia="MS Mincho"/>
    </w:rPr>
  </w:style>
  <w:style w:type="character" w:customStyle="1" w:styleId="95">
    <w:name w:val="Guidance"/>
    <w:qFormat/>
    <w:uiPriority w:val="0"/>
    <w:rPr>
      <w:i/>
      <w:color w:val="0000FF"/>
    </w:rPr>
  </w:style>
  <w:style w:type="paragraph" w:customStyle="1" w:styleId="96">
    <w:name w:val="table text"/>
    <w:basedOn w:val="1"/>
    <w:next w:val="97"/>
    <w:qFormat/>
    <w:uiPriority w:val="0"/>
    <w:pPr>
      <w:spacing w:after="0"/>
    </w:pPr>
    <w:rPr>
      <w:rFonts w:eastAsia="MS Mincho"/>
      <w:i/>
    </w:rPr>
  </w:style>
  <w:style w:type="paragraph" w:customStyle="1" w:styleId="97">
    <w:name w:val="table"/>
    <w:basedOn w:val="1"/>
    <w:next w:val="1"/>
    <w:qFormat/>
    <w:uiPriority w:val="0"/>
    <w:pPr>
      <w:spacing w:after="0"/>
      <w:jc w:val="center"/>
    </w:pPr>
    <w:rPr>
      <w:rFonts w:eastAsia="MS Mincho"/>
      <w:lang w:val="en-US"/>
    </w:rPr>
  </w:style>
  <w:style w:type="paragraph" w:customStyle="1" w:styleId="98">
    <w:name w:val="HE"/>
    <w:basedOn w:val="1"/>
    <w:qFormat/>
    <w:uiPriority w:val="0"/>
    <w:pPr>
      <w:spacing w:after="0"/>
    </w:pPr>
    <w:rPr>
      <w:rFonts w:eastAsia="MS Mincho"/>
      <w:b/>
    </w:rPr>
  </w:style>
  <w:style w:type="paragraph" w:customStyle="1" w:styleId="99">
    <w:name w:val="text"/>
    <w:basedOn w:val="1"/>
    <w:qFormat/>
    <w:uiPriority w:val="0"/>
    <w:pPr>
      <w:widowControl w:val="0"/>
      <w:spacing w:after="240"/>
      <w:jc w:val="both"/>
    </w:pPr>
    <w:rPr>
      <w:sz w:val="24"/>
      <w:lang w:val="en-AU"/>
    </w:rPr>
  </w:style>
  <w:style w:type="paragraph" w:customStyle="1" w:styleId="100">
    <w:name w:val="Reference"/>
    <w:basedOn w:val="73"/>
    <w:qFormat/>
    <w:uiPriority w:val="0"/>
    <w:pPr>
      <w:numPr>
        <w:ilvl w:val="0"/>
        <w:numId w:val="1"/>
      </w:numPr>
    </w:pPr>
  </w:style>
  <w:style w:type="paragraph" w:customStyle="1" w:styleId="101">
    <w:name w:val="Überschrift 1.H1"/>
    <w:basedOn w:val="1"/>
    <w:next w:val="1"/>
    <w:qFormat/>
    <w:uiPriority w:val="0"/>
    <w:pPr>
      <w:keepNext/>
      <w:keepLines/>
      <w:numPr>
        <w:ilvl w:val="0"/>
        <w:numId w:val="2"/>
      </w:numPr>
      <w:pBdr>
        <w:top w:val="single" w:color="auto" w:sz="12" w:space="3"/>
      </w:pBdr>
      <w:spacing w:before="240"/>
      <w:outlineLvl w:val="0"/>
    </w:pPr>
    <w:rPr>
      <w:rFonts w:ascii="Arial" w:hAnsi="Arial"/>
      <w:sz w:val="36"/>
      <w:lang w:eastAsia="de-DE"/>
    </w:rPr>
  </w:style>
  <w:style w:type="paragraph" w:customStyle="1" w:styleId="102">
    <w:name w:val="CR_front"/>
    <w:qFormat/>
    <w:uiPriority w:val="0"/>
    <w:rPr>
      <w:rFonts w:ascii="Arial" w:hAnsi="Arial" w:eastAsia="Batang" w:cs="Times New Roman"/>
      <w:lang w:val="en-GB" w:eastAsia="en-US" w:bidi="ar-SA"/>
    </w:rPr>
  </w:style>
  <w:style w:type="paragraph" w:customStyle="1" w:styleId="103">
    <w:name w:val="text intend 1"/>
    <w:basedOn w:val="99"/>
    <w:qFormat/>
    <w:uiPriority w:val="0"/>
    <w:pPr>
      <w:widowControl/>
      <w:numPr>
        <w:ilvl w:val="0"/>
        <w:numId w:val="3"/>
      </w:numPr>
      <w:spacing w:after="120"/>
    </w:pPr>
    <w:rPr>
      <w:rFonts w:eastAsia="MS Mincho"/>
      <w:lang w:val="en-US"/>
    </w:rPr>
  </w:style>
  <w:style w:type="paragraph" w:customStyle="1" w:styleId="104">
    <w:name w:val="text intend 2"/>
    <w:basedOn w:val="99"/>
    <w:qFormat/>
    <w:uiPriority w:val="0"/>
    <w:pPr>
      <w:widowControl/>
      <w:numPr>
        <w:ilvl w:val="0"/>
        <w:numId w:val="4"/>
      </w:numPr>
      <w:spacing w:after="120"/>
    </w:pPr>
    <w:rPr>
      <w:rFonts w:eastAsia="MS Mincho"/>
      <w:lang w:val="en-US"/>
    </w:rPr>
  </w:style>
  <w:style w:type="paragraph" w:customStyle="1" w:styleId="105">
    <w:name w:val="text intend 3"/>
    <w:basedOn w:val="99"/>
    <w:qFormat/>
    <w:uiPriority w:val="0"/>
    <w:pPr>
      <w:widowControl/>
      <w:numPr>
        <w:ilvl w:val="0"/>
        <w:numId w:val="5"/>
      </w:numPr>
      <w:spacing w:after="120"/>
    </w:pPr>
    <w:rPr>
      <w:rFonts w:eastAsia="MS Mincho"/>
      <w:lang w:val="en-US"/>
    </w:rPr>
  </w:style>
  <w:style w:type="paragraph" w:customStyle="1" w:styleId="106">
    <w:name w:val="normal puce"/>
    <w:basedOn w:val="1"/>
    <w:qFormat/>
    <w:uiPriority w:val="0"/>
    <w:pPr>
      <w:widowControl w:val="0"/>
      <w:numPr>
        <w:ilvl w:val="0"/>
        <w:numId w:val="6"/>
      </w:numPr>
      <w:spacing w:before="60" w:after="60"/>
      <w:jc w:val="both"/>
    </w:pPr>
    <w:rPr>
      <w:rFonts w:eastAsia="MS Mincho"/>
    </w:rPr>
  </w:style>
  <w:style w:type="paragraph" w:customStyle="1" w:styleId="107">
    <w:name w:val="para"/>
    <w:basedOn w:val="1"/>
    <w:qFormat/>
    <w:uiPriority w:val="0"/>
    <w:pPr>
      <w:spacing w:after="240"/>
      <w:jc w:val="both"/>
    </w:pPr>
    <w:rPr>
      <w:rFonts w:ascii="Helvetica" w:hAnsi="Helvetica"/>
    </w:rPr>
  </w:style>
  <w:style w:type="character" w:customStyle="1" w:styleId="108">
    <w:name w:val="MTEquationSection"/>
    <w:qFormat/>
    <w:uiPriority w:val="0"/>
    <w:rPr>
      <w:color w:val="FF0000"/>
      <w:lang w:eastAsia="en-US"/>
    </w:rPr>
  </w:style>
  <w:style w:type="paragraph" w:customStyle="1" w:styleId="109">
    <w:name w:val="MTDisplayEquation"/>
    <w:basedOn w:val="1"/>
    <w:qFormat/>
    <w:uiPriority w:val="0"/>
    <w:pPr>
      <w:tabs>
        <w:tab w:val="center" w:pos="4820"/>
        <w:tab w:val="right" w:pos="9640"/>
      </w:tabs>
    </w:pPr>
  </w:style>
  <w:style w:type="paragraph" w:customStyle="1" w:styleId="110">
    <w:name w:val="목록1"/>
    <w:basedOn w:val="1"/>
    <w:qFormat/>
    <w:uiPriority w:val="0"/>
    <w:pPr>
      <w:spacing w:before="120" w:after="0" w:line="280" w:lineRule="atLeast"/>
      <w:ind w:left="360" w:hanging="360"/>
      <w:jc w:val="both"/>
    </w:pPr>
    <w:rPr>
      <w:rFonts w:ascii="Bookman" w:hAnsi="Bookman"/>
      <w:lang w:val="en-US"/>
    </w:rPr>
  </w:style>
  <w:style w:type="character" w:customStyle="1" w:styleId="111">
    <w:name w:val="标题 字符"/>
    <w:link w:val="50"/>
    <w:qFormat/>
    <w:uiPriority w:val="0"/>
    <w:rPr>
      <w:rFonts w:ascii="Malgun Gothic" w:hAnsi="Malgun Gothic" w:eastAsia="Dotum" w:cs="Times New Roman"/>
      <w:b/>
      <w:bCs/>
      <w:sz w:val="32"/>
      <w:szCs w:val="32"/>
      <w:lang w:val="en-GB" w:eastAsia="en-US"/>
    </w:rPr>
  </w:style>
  <w:style w:type="character" w:customStyle="1" w:styleId="112">
    <w:name w:val="1. Prop_Obs Char"/>
    <w:link w:val="77"/>
    <w:qFormat/>
    <w:uiPriority w:val="0"/>
    <w:rPr>
      <w:rFonts w:ascii="Times New Roman" w:hAnsi="Times New Roman" w:eastAsia="Malgun Gothic"/>
      <w:b/>
    </w:rPr>
  </w:style>
  <w:style w:type="paragraph" w:customStyle="1" w:styleId="113">
    <w:name w:val="CR Cover Page"/>
    <w:link w:val="150"/>
    <w:qFormat/>
    <w:uiPriority w:val="0"/>
    <w:pPr>
      <w:spacing w:after="120"/>
    </w:pPr>
    <w:rPr>
      <w:rFonts w:ascii="Arial" w:hAnsi="Arial" w:eastAsia="MS Mincho" w:cs="Times New Roman"/>
      <w:lang w:val="en-GB" w:eastAsia="en-US" w:bidi="ar-SA"/>
    </w:rPr>
  </w:style>
  <w:style w:type="character" w:customStyle="1" w:styleId="114">
    <w:name w:val="B2 Car"/>
    <w:link w:val="88"/>
    <w:qFormat/>
    <w:uiPriority w:val="0"/>
    <w:rPr>
      <w:rFonts w:ascii="Times New Roman" w:hAnsi="Times New Roman"/>
      <w:lang w:val="en-GB" w:eastAsia="en-US"/>
    </w:rPr>
  </w:style>
  <w:style w:type="character" w:customStyle="1" w:styleId="115">
    <w:name w:val="TAL Car"/>
    <w:link w:val="69"/>
    <w:qFormat/>
    <w:uiPriority w:val="0"/>
    <w:rPr>
      <w:rFonts w:ascii="Arial" w:hAnsi="Arial"/>
      <w:sz w:val="18"/>
      <w:lang w:val="en-GB" w:eastAsia="en-US"/>
    </w:rPr>
  </w:style>
  <w:style w:type="character" w:customStyle="1" w:styleId="116">
    <w:name w:val="msoins"/>
    <w:basedOn w:val="54"/>
    <w:qFormat/>
    <w:uiPriority w:val="0"/>
  </w:style>
  <w:style w:type="character" w:customStyle="1" w:styleId="117">
    <w:name w:val="B2 Char"/>
    <w:qFormat/>
    <w:uiPriority w:val="0"/>
    <w:rPr>
      <w:rFonts w:eastAsia="MS Mincho"/>
      <w:lang w:val="en-GB" w:eastAsia="ja-JP" w:bidi="ar-SA"/>
    </w:rPr>
  </w:style>
  <w:style w:type="character" w:customStyle="1" w:styleId="118">
    <w:name w:val="B3 Char"/>
    <w:link w:val="89"/>
    <w:qFormat/>
    <w:uiPriority w:val="0"/>
    <w:rPr>
      <w:rFonts w:ascii="Times New Roman" w:hAnsi="Times New Roman"/>
      <w:lang w:val="en-GB" w:eastAsia="en-US"/>
    </w:rPr>
  </w:style>
  <w:style w:type="paragraph" w:customStyle="1" w:styleId="119">
    <w:name w:val="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120">
    <w:name w:val="B1 Char1"/>
    <w:link w:val="121"/>
    <w:qFormat/>
    <w:uiPriority w:val="0"/>
    <w:rPr>
      <w:lang w:val="en-GB" w:eastAsia="en-US" w:bidi="ar-SA"/>
    </w:rPr>
  </w:style>
  <w:style w:type="paragraph" w:customStyle="1" w:styleId="121">
    <w:name w:val="B1"/>
    <w:basedOn w:val="14"/>
    <w:link w:val="120"/>
    <w:qFormat/>
    <w:uiPriority w:val="0"/>
    <w:pPr>
      <w:overflowPunct w:val="0"/>
      <w:autoSpaceDE w:val="0"/>
      <w:autoSpaceDN w:val="0"/>
      <w:adjustRightInd w:val="0"/>
      <w:textAlignment w:val="baseline"/>
    </w:pPr>
    <w:rPr>
      <w:rFonts w:ascii="Tms Rmn" w:hAnsi="Tms Rmn"/>
    </w:rPr>
  </w:style>
  <w:style w:type="character" w:customStyle="1" w:styleId="122">
    <w:name w:val="B3 Char2"/>
    <w:qFormat/>
    <w:uiPriority w:val="0"/>
    <w:rPr>
      <w:lang w:val="en-GB" w:eastAsia="en-US" w:bidi="ar-SA"/>
    </w:rPr>
  </w:style>
  <w:style w:type="paragraph" w:customStyle="1" w:styleId="123">
    <w:name w:val="Doc-text2"/>
    <w:basedOn w:val="1"/>
    <w:link w:val="124"/>
    <w:qFormat/>
    <w:uiPriority w:val="0"/>
    <w:pPr>
      <w:spacing w:before="120" w:after="120"/>
    </w:pPr>
    <w:rPr>
      <w:rFonts w:ascii="Arial" w:hAnsi="Arial" w:eastAsia="Malgun Gothic" w:cs="Arial"/>
      <w:color w:val="000000"/>
      <w:lang w:eastAsia="ko-KR"/>
    </w:rPr>
  </w:style>
  <w:style w:type="character" w:customStyle="1" w:styleId="124">
    <w:name w:val="Doc-text2 Char"/>
    <w:link w:val="123"/>
    <w:qFormat/>
    <w:uiPriority w:val="0"/>
    <w:rPr>
      <w:rFonts w:ascii="Arial" w:hAnsi="Arial" w:eastAsia="Malgun Gothic" w:cs="Arial"/>
      <w:color w:val="000000"/>
      <w:lang w:val="en-GB"/>
    </w:rPr>
  </w:style>
  <w:style w:type="paragraph" w:customStyle="1" w:styleId="125">
    <w:name w:val="Doc-title"/>
    <w:basedOn w:val="1"/>
    <w:next w:val="1"/>
    <w:link w:val="126"/>
    <w:qFormat/>
    <w:uiPriority w:val="0"/>
    <w:pPr>
      <w:spacing w:after="0"/>
      <w:ind w:left="1260" w:hanging="1260"/>
    </w:pPr>
    <w:rPr>
      <w:rFonts w:ascii="Arial" w:hAnsi="Arial" w:eastAsia="MS Mincho"/>
      <w:szCs w:val="24"/>
      <w:lang w:eastAsia="en-GB"/>
    </w:rPr>
  </w:style>
  <w:style w:type="character" w:customStyle="1" w:styleId="126">
    <w:name w:val="Doc-title Char"/>
    <w:link w:val="125"/>
    <w:qFormat/>
    <w:uiPriority w:val="0"/>
    <w:rPr>
      <w:rFonts w:ascii="Arial" w:hAnsi="Arial" w:eastAsia="MS Mincho"/>
      <w:szCs w:val="24"/>
      <w:lang w:val="en-GB" w:eastAsia="en-GB"/>
    </w:rPr>
  </w:style>
  <w:style w:type="character" w:customStyle="1" w:styleId="127">
    <w:name w:val="B1 Zchn"/>
    <w:qFormat/>
    <w:uiPriority w:val="0"/>
    <w:rPr>
      <w:rFonts w:eastAsia="宋体"/>
      <w:lang w:val="en-GB" w:eastAsia="en-US" w:bidi="ar-SA"/>
    </w:rPr>
  </w:style>
  <w:style w:type="character" w:customStyle="1" w:styleId="128">
    <w:name w:val="NO Char"/>
    <w:link w:val="66"/>
    <w:qFormat/>
    <w:uiPriority w:val="0"/>
    <w:rPr>
      <w:rFonts w:ascii="Times New Roman" w:hAnsi="Times New Roman"/>
      <w:lang w:val="en-GB" w:eastAsia="en-US"/>
    </w:rPr>
  </w:style>
  <w:style w:type="paragraph" w:customStyle="1" w:styleId="129">
    <w:name w:val="Section X.X"/>
    <w:basedOn w:val="1"/>
    <w:next w:val="1"/>
    <w:qFormat/>
    <w:uiPriority w:val="0"/>
    <w:pPr>
      <w:widowControl w:val="0"/>
      <w:spacing w:before="50" w:beforeLines="50" w:after="50" w:afterLines="50"/>
      <w:jc w:val="both"/>
      <w:outlineLvl w:val="1"/>
    </w:pPr>
    <w:rPr>
      <w:rFonts w:ascii="Arial" w:hAnsi="Arial" w:eastAsia="Arial"/>
      <w:kern w:val="2"/>
      <w:sz w:val="24"/>
      <w:szCs w:val="24"/>
      <w:lang w:eastAsia="ja-JP"/>
    </w:rPr>
  </w:style>
  <w:style w:type="character" w:customStyle="1" w:styleId="130">
    <w:name w:val="Editor's Note Char"/>
    <w:link w:val="78"/>
    <w:qFormat/>
    <w:uiPriority w:val="0"/>
    <w:rPr>
      <w:rFonts w:ascii="Times New Roman" w:hAnsi="Times New Roman"/>
      <w:color w:val="FF0000"/>
      <w:lang w:val="en-GB" w:eastAsia="en-US"/>
    </w:rPr>
  </w:style>
  <w:style w:type="paragraph" w:styleId="131">
    <w:name w:val="List Paragraph"/>
    <w:basedOn w:val="1"/>
    <w:link w:val="145"/>
    <w:qFormat/>
    <w:uiPriority w:val="34"/>
    <w:pPr>
      <w:widowControl w:val="0"/>
      <w:wordWrap w:val="0"/>
      <w:autoSpaceDE w:val="0"/>
      <w:autoSpaceDN w:val="0"/>
      <w:spacing w:after="0"/>
      <w:ind w:left="800" w:leftChars="400"/>
      <w:jc w:val="both"/>
    </w:pPr>
    <w:rPr>
      <w:rFonts w:ascii="Malgun Gothic" w:hAnsi="Malgun Gothic" w:eastAsia="Malgun Gothic"/>
      <w:kern w:val="2"/>
      <w:szCs w:val="22"/>
      <w:lang w:val="en-US" w:eastAsia="ko-KR"/>
    </w:rPr>
  </w:style>
  <w:style w:type="character" w:customStyle="1" w:styleId="132">
    <w:name w:val="标题 2 字符"/>
    <w:link w:val="3"/>
    <w:qFormat/>
    <w:uiPriority w:val="0"/>
    <w:rPr>
      <w:rFonts w:ascii="Arial" w:hAnsi="Arial"/>
      <w:sz w:val="32"/>
      <w:lang w:val="en-GB" w:eastAsia="en-US"/>
    </w:rPr>
  </w:style>
  <w:style w:type="character" w:customStyle="1" w:styleId="133">
    <w:name w:val="PL Char"/>
    <w:link w:val="67"/>
    <w:qFormat/>
    <w:uiPriority w:val="0"/>
    <w:rPr>
      <w:rFonts w:ascii="Courier New" w:hAnsi="Courier New"/>
      <w:sz w:val="16"/>
      <w:lang w:val="en-US" w:eastAsia="en-US" w:bidi="ar-SA"/>
    </w:rPr>
  </w:style>
  <w:style w:type="character" w:customStyle="1" w:styleId="134">
    <w:name w:val="TAC Char"/>
    <w:link w:val="71"/>
    <w:qFormat/>
    <w:locked/>
    <w:uiPriority w:val="0"/>
    <w:rPr>
      <w:rFonts w:ascii="Arial" w:hAnsi="Arial"/>
      <w:sz w:val="18"/>
      <w:lang w:val="en-GB" w:eastAsia="en-US"/>
    </w:rPr>
  </w:style>
  <w:style w:type="character" w:customStyle="1" w:styleId="135">
    <w:name w:val="TAH Car"/>
    <w:link w:val="70"/>
    <w:qFormat/>
    <w:uiPriority w:val="0"/>
    <w:rPr>
      <w:rFonts w:ascii="Arial" w:hAnsi="Arial"/>
      <w:b/>
      <w:sz w:val="18"/>
      <w:lang w:val="en-GB" w:eastAsia="en-US"/>
    </w:rPr>
  </w:style>
  <w:style w:type="paragraph" w:customStyle="1" w:styleId="136">
    <w:name w:val="Proposal"/>
    <w:basedOn w:val="1"/>
    <w:qFormat/>
    <w:uiPriority w:val="0"/>
    <w:pPr>
      <w:numPr>
        <w:ilvl w:val="0"/>
        <w:numId w:val="7"/>
      </w:numPr>
      <w:overflowPunct w:val="0"/>
      <w:autoSpaceDE w:val="0"/>
      <w:autoSpaceDN w:val="0"/>
      <w:adjustRightInd w:val="0"/>
      <w:spacing w:after="120"/>
      <w:jc w:val="both"/>
      <w:textAlignment w:val="baseline"/>
    </w:pPr>
    <w:rPr>
      <w:rFonts w:eastAsia="宋体"/>
      <w:b/>
      <w:bCs/>
      <w:lang w:val="en-US" w:eastAsia="zh-CN"/>
    </w:rPr>
  </w:style>
  <w:style w:type="character" w:customStyle="1" w:styleId="137">
    <w:name w:val="TAL Char"/>
    <w:locked/>
    <w:uiPriority w:val="0"/>
    <w:rPr>
      <w:rFonts w:ascii="Arial" w:hAnsi="Arial"/>
      <w:sz w:val="18"/>
      <w:lang w:eastAsia="en-US"/>
    </w:rPr>
  </w:style>
  <w:style w:type="character" w:customStyle="1" w:styleId="138">
    <w:name w:val="TH Char"/>
    <w:link w:val="79"/>
    <w:qFormat/>
    <w:uiPriority w:val="0"/>
    <w:rPr>
      <w:rFonts w:ascii="Arial" w:hAnsi="Arial"/>
      <w:b/>
      <w:lang w:val="en-GB" w:eastAsia="en-US"/>
    </w:rPr>
  </w:style>
  <w:style w:type="character" w:customStyle="1" w:styleId="139">
    <w:name w:val="页眉 字符"/>
    <w:link w:val="40"/>
    <w:uiPriority w:val="0"/>
    <w:rPr>
      <w:rFonts w:ascii="Arial" w:hAnsi="Arial"/>
      <w:b/>
      <w:sz w:val="18"/>
      <w:lang w:eastAsia="en-US"/>
    </w:rPr>
  </w:style>
  <w:style w:type="character" w:customStyle="1" w:styleId="140">
    <w:name w:val="Editor's Note Char Char"/>
    <w:uiPriority w:val="0"/>
    <w:rPr>
      <w:rFonts w:eastAsia="Times New Roman"/>
      <w:color w:val="FF0000"/>
      <w:lang w:val="en-GB" w:eastAsia="ja-JP"/>
    </w:rPr>
  </w:style>
  <w:style w:type="paragraph" w:customStyle="1" w:styleId="141">
    <w:name w:val="Observation"/>
    <w:basedOn w:val="1"/>
    <w:uiPriority w:val="0"/>
    <w:pPr>
      <w:numPr>
        <w:ilvl w:val="0"/>
        <w:numId w:val="8"/>
      </w:numPr>
    </w:pPr>
  </w:style>
  <w:style w:type="paragraph" w:customStyle="1" w:styleId="142">
    <w:name w:val="Revision"/>
    <w:hidden/>
    <w:semiHidden/>
    <w:qFormat/>
    <w:uiPriority w:val="99"/>
    <w:rPr>
      <w:rFonts w:ascii="Times New Roman" w:hAnsi="Times New Roman" w:eastAsia="Batang" w:cs="Times New Roman"/>
      <w:lang w:val="en-GB" w:eastAsia="en-US" w:bidi="ar-SA"/>
    </w:rPr>
  </w:style>
  <w:style w:type="character" w:customStyle="1" w:styleId="143">
    <w:name w:val="TF Char"/>
    <w:link w:val="86"/>
    <w:qFormat/>
    <w:uiPriority w:val="0"/>
    <w:rPr>
      <w:rFonts w:ascii="Arial" w:hAnsi="Arial"/>
      <w:b/>
      <w:lang w:val="en-GB" w:eastAsia="en-US"/>
    </w:rPr>
  </w:style>
  <w:style w:type="character" w:customStyle="1" w:styleId="144">
    <w:name w:val="题注 字符"/>
    <w:link w:val="28"/>
    <w:qFormat/>
    <w:uiPriority w:val="99"/>
    <w:rPr>
      <w:rFonts w:ascii="Times New Roman" w:hAnsi="Times New Roman" w:eastAsia="MS Mincho"/>
      <w:b/>
      <w:lang w:val="en-GB" w:eastAsia="en-US"/>
    </w:rPr>
  </w:style>
  <w:style w:type="character" w:customStyle="1" w:styleId="145">
    <w:name w:val="列表段落 字符"/>
    <w:link w:val="131"/>
    <w:qFormat/>
    <w:locked/>
    <w:uiPriority w:val="34"/>
    <w:rPr>
      <w:rFonts w:ascii="Malgun Gothic" w:hAnsi="Malgun Gothic" w:eastAsia="Malgun Gothic"/>
      <w:kern w:val="2"/>
      <w:szCs w:val="22"/>
    </w:rPr>
  </w:style>
  <w:style w:type="character" w:customStyle="1" w:styleId="146">
    <w:name w:val="B4 Char"/>
    <w:link w:val="90"/>
    <w:qFormat/>
    <w:uiPriority w:val="0"/>
    <w:rPr>
      <w:rFonts w:ascii="Times New Roman" w:hAnsi="Times New Roman"/>
      <w:lang w:val="en-GB" w:eastAsia="en-US"/>
    </w:rPr>
  </w:style>
  <w:style w:type="character" w:customStyle="1" w:styleId="147">
    <w:name w:val="B5 Char"/>
    <w:link w:val="91"/>
    <w:qFormat/>
    <w:uiPriority w:val="0"/>
    <w:rPr>
      <w:rFonts w:ascii="Times New Roman" w:hAnsi="Times New Roman"/>
      <w:lang w:val="en-GB" w:eastAsia="en-US"/>
    </w:rPr>
  </w:style>
  <w:style w:type="paragraph" w:customStyle="1" w:styleId="148">
    <w:name w:val="B6"/>
    <w:basedOn w:val="91"/>
    <w:link w:val="149"/>
    <w:qFormat/>
    <w:uiPriority w:val="0"/>
    <w:pPr>
      <w:overflowPunct w:val="0"/>
      <w:autoSpaceDE w:val="0"/>
      <w:autoSpaceDN w:val="0"/>
      <w:adjustRightInd w:val="0"/>
      <w:ind w:left="1985"/>
      <w:textAlignment w:val="baseline"/>
    </w:pPr>
    <w:rPr>
      <w:rFonts w:eastAsia="Malgun Gothic"/>
      <w:lang w:eastAsia="ja-JP"/>
    </w:rPr>
  </w:style>
  <w:style w:type="character" w:customStyle="1" w:styleId="149">
    <w:name w:val="B6 Char"/>
    <w:link w:val="148"/>
    <w:qFormat/>
    <w:uiPriority w:val="0"/>
    <w:rPr>
      <w:rFonts w:ascii="Times New Roman" w:hAnsi="Times New Roman" w:eastAsia="Malgun Gothic"/>
      <w:lang w:val="en-GB" w:eastAsia="ja-JP"/>
    </w:rPr>
  </w:style>
  <w:style w:type="character" w:customStyle="1" w:styleId="150">
    <w:name w:val="CR Cover Page Zchn"/>
    <w:link w:val="113"/>
    <w:qFormat/>
    <w:locked/>
    <w:uiPriority w:val="0"/>
    <w:rPr>
      <w:rFonts w:ascii="Arial" w:hAnsi="Arial" w:eastAsia="MS Mincho"/>
      <w:lang w:val="en-GB" w:eastAsia="en-US"/>
    </w:rPr>
  </w:style>
  <w:style w:type="character" w:customStyle="1" w:styleId="151">
    <w:name w:val="批注文字 字符"/>
    <w:basedOn w:val="54"/>
    <w:link w:val="30"/>
    <w:qFormat/>
    <w:uiPriority w:val="99"/>
    <w:rPr>
      <w:rFonts w:ascii="Times New Roman" w:hAnsi="Times New Roman"/>
      <w:lang w:eastAsia="en-US"/>
    </w:rPr>
  </w:style>
  <w:style w:type="character" w:customStyle="1" w:styleId="152">
    <w:name w:val="NO Zchn"/>
    <w:qFormat/>
    <w:uiPriority w:val="0"/>
  </w:style>
  <w:style w:type="paragraph" w:customStyle="1" w:styleId="153">
    <w:name w:val="Agreement"/>
    <w:basedOn w:val="1"/>
    <w:next w:val="123"/>
    <w:qFormat/>
    <w:uiPriority w:val="99"/>
    <w:pPr>
      <w:numPr>
        <w:ilvl w:val="0"/>
        <w:numId w:val="9"/>
      </w:numPr>
      <w:spacing w:before="60" w:after="0"/>
    </w:pPr>
    <w:rPr>
      <w:rFonts w:ascii="Arial" w:hAnsi="Arial" w:eastAsia="MS Mincho"/>
      <w:b/>
      <w:szCs w:val="24"/>
      <w:lang w:eastAsia="en-GB"/>
    </w:rPr>
  </w:style>
  <w:style w:type="character" w:customStyle="1" w:styleId="154">
    <w:name w:val="标题 1 字符"/>
    <w:basedOn w:val="54"/>
    <w:link w:val="2"/>
    <w:qFormat/>
    <w:uiPriority w:val="0"/>
    <w:rPr>
      <w:rFonts w:ascii="Arial" w:hAnsi="Arial"/>
      <w:sz w:val="36"/>
      <w:lang w:val="en-GB" w:eastAsia="en-US"/>
    </w:rPr>
  </w:style>
  <w:style w:type="character" w:customStyle="1" w:styleId="155">
    <w:name w:val="标题 3 字符"/>
    <w:basedOn w:val="54"/>
    <w:link w:val="4"/>
    <w:qFormat/>
    <w:uiPriority w:val="0"/>
    <w:rPr>
      <w:rFonts w:ascii="Arial" w:hAnsi="Arial"/>
      <w:sz w:val="28"/>
      <w:lang w:val="en-GB" w:eastAsia="en-US"/>
    </w:rPr>
  </w:style>
  <w:style w:type="character" w:customStyle="1" w:styleId="156">
    <w:name w:val="标题 4 字符"/>
    <w:basedOn w:val="54"/>
    <w:link w:val="5"/>
    <w:uiPriority w:val="0"/>
    <w:rPr>
      <w:rFonts w:ascii="Arial" w:hAnsi="Arial"/>
      <w:sz w:val="24"/>
      <w:lang w:val="en-GB" w:eastAsia="en-US"/>
    </w:rPr>
  </w:style>
  <w:style w:type="character" w:customStyle="1" w:styleId="157">
    <w:name w:val="标题 5 字符"/>
    <w:basedOn w:val="54"/>
    <w:link w:val="6"/>
    <w:qFormat/>
    <w:uiPriority w:val="0"/>
    <w:rPr>
      <w:rFonts w:ascii="Arial" w:hAnsi="Arial"/>
      <w:sz w:val="22"/>
      <w:lang w:val="en-GB" w:eastAsia="en-US"/>
    </w:rPr>
  </w:style>
  <w:style w:type="character" w:customStyle="1" w:styleId="158">
    <w:name w:val="标题 6 字符"/>
    <w:basedOn w:val="54"/>
    <w:link w:val="7"/>
    <w:uiPriority w:val="0"/>
    <w:rPr>
      <w:rFonts w:ascii="Arial" w:hAnsi="Arial"/>
      <w:lang w:val="en-GB" w:eastAsia="en-US"/>
    </w:rPr>
  </w:style>
  <w:style w:type="character" w:customStyle="1" w:styleId="159">
    <w:name w:val="标题 7 字符"/>
    <w:basedOn w:val="54"/>
    <w:link w:val="9"/>
    <w:qFormat/>
    <w:uiPriority w:val="0"/>
    <w:rPr>
      <w:rFonts w:ascii="Arial" w:hAnsi="Arial"/>
      <w:lang w:val="en-GB" w:eastAsia="en-US"/>
    </w:rPr>
  </w:style>
  <w:style w:type="character" w:customStyle="1" w:styleId="160">
    <w:name w:val="标题 8 字符"/>
    <w:basedOn w:val="54"/>
    <w:link w:val="10"/>
    <w:qFormat/>
    <w:uiPriority w:val="0"/>
    <w:rPr>
      <w:rFonts w:ascii="Arial" w:hAnsi="Arial"/>
      <w:sz w:val="36"/>
      <w:lang w:val="en-GB" w:eastAsia="en-US"/>
    </w:rPr>
  </w:style>
  <w:style w:type="character" w:customStyle="1" w:styleId="161">
    <w:name w:val="标题 9 字符"/>
    <w:basedOn w:val="54"/>
    <w:link w:val="11"/>
    <w:qFormat/>
    <w:uiPriority w:val="0"/>
    <w:rPr>
      <w:rFonts w:ascii="Arial" w:hAnsi="Arial"/>
      <w:sz w:val="36"/>
      <w:lang w:val="en-GB" w:eastAsia="en-US"/>
    </w:rPr>
  </w:style>
  <w:style w:type="character" w:customStyle="1" w:styleId="162">
    <w:name w:val="页脚 字符"/>
    <w:basedOn w:val="54"/>
    <w:link w:val="39"/>
    <w:qFormat/>
    <w:uiPriority w:val="0"/>
    <w:rPr>
      <w:rFonts w:ascii="Arial" w:hAnsi="Arial"/>
      <w:b/>
      <w:i/>
      <w:sz w:val="18"/>
      <w:lang w:eastAsia="en-US"/>
    </w:rPr>
  </w:style>
  <w:style w:type="character" w:customStyle="1" w:styleId="163">
    <w:name w:val="脚注文本 字符"/>
    <w:basedOn w:val="54"/>
    <w:link w:val="42"/>
    <w:semiHidden/>
    <w:uiPriority w:val="0"/>
    <w:rPr>
      <w:rFonts w:ascii="Times New Roman" w:hAnsi="Times New Roman"/>
      <w:sz w:val="16"/>
      <w:lang w:val="en-GB" w:eastAsia="en-US"/>
    </w:rPr>
  </w:style>
  <w:style w:type="character" w:customStyle="1" w:styleId="164">
    <w:name w:val="正文文本 字符"/>
    <w:basedOn w:val="54"/>
    <w:link w:val="32"/>
    <w:qFormat/>
    <w:uiPriority w:val="0"/>
    <w:rPr>
      <w:rFonts w:ascii="Times New Roman" w:hAnsi="Times New Roman" w:eastAsia="MS Mincho"/>
      <w:sz w:val="24"/>
      <w:lang w:eastAsia="en-US"/>
    </w:rPr>
  </w:style>
  <w:style w:type="character" w:customStyle="1" w:styleId="165">
    <w:name w:val="纯文本 字符"/>
    <w:basedOn w:val="54"/>
    <w:link w:val="34"/>
    <w:qFormat/>
    <w:uiPriority w:val="0"/>
    <w:rPr>
      <w:rFonts w:ascii="Courier New" w:hAnsi="Courier New"/>
      <w:lang w:eastAsia="en-US"/>
    </w:rPr>
  </w:style>
  <w:style w:type="character" w:customStyle="1" w:styleId="166">
    <w:name w:val="文档结构图 字符"/>
    <w:basedOn w:val="54"/>
    <w:link w:val="29"/>
    <w:semiHidden/>
    <w:qFormat/>
    <w:uiPriority w:val="0"/>
    <w:rPr>
      <w:rFonts w:ascii="Tahoma" w:hAnsi="Tahoma"/>
      <w:shd w:val="clear" w:color="auto" w:fill="000080"/>
      <w:lang w:val="en-GB" w:eastAsia="en-US"/>
    </w:rPr>
  </w:style>
  <w:style w:type="character" w:customStyle="1" w:styleId="167">
    <w:name w:val="正文文本缩进 字符"/>
    <w:basedOn w:val="54"/>
    <w:link w:val="33"/>
    <w:uiPriority w:val="0"/>
    <w:rPr>
      <w:rFonts w:ascii="Times New Roman" w:hAnsi="Times New Roman"/>
      <w:i/>
      <w:sz w:val="22"/>
      <w:lang w:val="en-GB" w:eastAsia="en-US"/>
    </w:rPr>
  </w:style>
  <w:style w:type="character" w:customStyle="1" w:styleId="168">
    <w:name w:val="正文文本 2 字符"/>
    <w:basedOn w:val="54"/>
    <w:link w:val="46"/>
    <w:qFormat/>
    <w:uiPriority w:val="0"/>
    <w:rPr>
      <w:rFonts w:ascii="Times New Roman" w:hAnsi="Times New Roman"/>
      <w:sz w:val="24"/>
      <w:lang w:eastAsia="en-US"/>
    </w:rPr>
  </w:style>
  <w:style w:type="character" w:customStyle="1" w:styleId="169">
    <w:name w:val="正文文本缩进 2 字符"/>
    <w:basedOn w:val="54"/>
    <w:link w:val="37"/>
    <w:qFormat/>
    <w:uiPriority w:val="0"/>
    <w:rPr>
      <w:rFonts w:ascii="Times New Roman" w:hAnsi="Times New Roman"/>
      <w:lang w:val="en-GB" w:eastAsia="en-US"/>
    </w:rPr>
  </w:style>
  <w:style w:type="character" w:customStyle="1" w:styleId="170">
    <w:name w:val="正文文本 3 字符"/>
    <w:basedOn w:val="54"/>
    <w:link w:val="31"/>
    <w:uiPriority w:val="0"/>
    <w:rPr>
      <w:rFonts w:ascii="Times New Roman" w:hAnsi="Times New Roman"/>
      <w:b/>
      <w:i/>
      <w:lang w:eastAsia="en-US"/>
    </w:rPr>
  </w:style>
  <w:style w:type="character" w:customStyle="1" w:styleId="171">
    <w:name w:val="批注框文本 字符"/>
    <w:basedOn w:val="54"/>
    <w:link w:val="38"/>
    <w:semiHidden/>
    <w:qFormat/>
    <w:uiPriority w:val="0"/>
    <w:rPr>
      <w:rFonts w:ascii="Tahoma" w:hAnsi="Tahoma" w:cs="Tahoma"/>
      <w:sz w:val="16"/>
      <w:szCs w:val="16"/>
      <w:lang w:val="en-GB" w:eastAsia="en-US"/>
    </w:rPr>
  </w:style>
  <w:style w:type="character" w:customStyle="1" w:styleId="172">
    <w:name w:val="批注主题 字符"/>
    <w:basedOn w:val="151"/>
    <w:link w:val="51"/>
    <w:semiHidden/>
    <w:uiPriority w:val="0"/>
    <w:rPr>
      <w:rFonts w:ascii="Times New Roman" w:hAnsi="Times New Roman"/>
      <w:b/>
      <w:bCs/>
      <w:lang w:val="en-GB" w:eastAsia="en-US"/>
    </w:rPr>
  </w:style>
  <w:style w:type="paragraph" w:customStyle="1" w:styleId="173">
    <w:name w:val="标题4"/>
    <w:basedOn w:val="1"/>
    <w:qFormat/>
    <w:uiPriority w:val="0"/>
    <w:pPr>
      <w:tabs>
        <w:tab w:val="left" w:pos="425"/>
        <w:tab w:val="left" w:pos="992"/>
      </w:tabs>
      <w:ind w:left="992" w:hanging="425"/>
    </w:pPr>
    <w:rPr>
      <w:rFonts w:eastAsia="Times New Roman"/>
    </w:rPr>
  </w:style>
  <w:style w:type="character" w:customStyle="1" w:styleId="174">
    <w:name w:val="NO Char1"/>
    <w:qFormat/>
    <w:uiPriority w:val="0"/>
    <w:rPr>
      <w:rFonts w:eastAsia="Times New Roman"/>
      <w:lang w:val="en-GB" w:eastAsia="en-US"/>
    </w:rPr>
  </w:style>
  <w:style w:type="paragraph" w:customStyle="1" w:styleId="175">
    <w:name w:val="Comments"/>
    <w:basedOn w:val="1"/>
    <w:link w:val="176"/>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176">
    <w:name w:val="Comments Char"/>
    <w:link w:val="175"/>
    <w:qFormat/>
    <w:uiPriority w:val="0"/>
    <w:rPr>
      <w:rFonts w:ascii="Arial" w:hAnsi="Arial" w:eastAsia="Times New Roman"/>
      <w:i/>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7F4EFB16-04F6-4C39-8C21-2D039F15B3CC}">
  <ds:schemaRefs/>
</ds:datastoreItem>
</file>

<file path=docProps/app.xml><?xml version="1.0" encoding="utf-8"?>
<Properties xmlns="http://schemas.openxmlformats.org/officeDocument/2006/extended-properties" xmlns:vt="http://schemas.openxmlformats.org/officeDocument/2006/docPropsVTypes">
  <Template>3GPP Memo.dot</Template>
  <Company>LG Electronics Inc.</Company>
  <Pages>3</Pages>
  <Words>1062</Words>
  <Characters>5533</Characters>
  <Lines>46</Lines>
  <Paragraphs>13</Paragraphs>
  <TotalTime>3912</TotalTime>
  <ScaleCrop>false</ScaleCrop>
  <LinksUpToDate>false</LinksUpToDate>
  <CharactersWithSpaces>6557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2025-09-02T07:24:00Z</dcterms:created>
  <dc:creator>김홍석/선임연구원/차세대표준(연)5G표준Task(hassium.kim@lge.com)</dc:creator>
  <cp:lastModifiedBy>WPS_1640244070</cp:lastModifiedBy>
  <cp:lastPrinted>2014-08-09T03:01:00Z</cp:lastPrinted>
  <dcterms:modified xsi:type="dcterms:W3CDTF">2025-09-05T02:03:29Z</dcterms:modified>
  <dc:title>3GPP TSG-RAN WG2 meeting #58</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2025-03-28T07:55:34Z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06c239e8-cb50-4353-95e9-8a9d5e2240e0</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y fmtid="{D5CDD505-2E9C-101B-9397-08002B2CF9AE}" pid="12" name="KSOTemplateDocerSaveRecord">
    <vt:lpwstr>eyJoZGlkIjoiOGFkZmMzMmYwYTljZmEyZjRjYWEyNjEyOWVkMGU5MmUiLCJ1c2VySWQiOiIxMzA1MDQwNDk2In0=</vt:lpwstr>
  </property>
  <property fmtid="{D5CDD505-2E9C-101B-9397-08002B2CF9AE}" pid="13" name="KSOProductBuildVer">
    <vt:lpwstr>2052-12.1.0.22529</vt:lpwstr>
  </property>
  <property fmtid="{D5CDD505-2E9C-101B-9397-08002B2CF9AE}" pid="14" name="ICV">
    <vt:lpwstr>6FBAE31E39EF469CB45D92CCE69E634E_12</vt:lpwstr>
  </property>
</Properties>
</file>